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2FB1" w:rsidRDefault="00000000">
      <w:pPr>
        <w:pStyle w:val="Standard"/>
        <w:jc w:val="center"/>
        <w:rPr>
          <w:rFonts w:ascii="標楷體" w:eastAsia="標楷體" w:hAnsi="標楷體"/>
          <w:sz w:val="32"/>
        </w:rPr>
      </w:pPr>
      <w:r>
        <w:rPr>
          <w:rFonts w:ascii="標楷體" w:eastAsia="標楷體" w:hAnsi="標楷體" w:cs="標楷體"/>
          <w:kern w:val="0"/>
          <w:sz w:val="40"/>
          <w:szCs w:val="40"/>
        </w:rPr>
        <w:t>耗水費</w:t>
      </w:r>
      <w:r>
        <w:rPr>
          <w:rFonts w:ascii="標楷體" w:eastAsia="標楷體" w:hAnsi="標楷體" w:cs="標楷體"/>
          <w:sz w:val="40"/>
          <w:szCs w:val="40"/>
        </w:rPr>
        <w:t>徵收辦法</w:t>
      </w:r>
    </w:p>
    <w:p w:rsidR="00F62FB1" w:rsidRDefault="00000000">
      <w:pPr>
        <w:pStyle w:val="Standard"/>
        <w:rPr>
          <w:rFonts w:ascii="標楷體" w:eastAsia="標楷體" w:hAnsi="標楷體" w:cs="標楷體"/>
          <w:sz w:val="28"/>
        </w:rPr>
      </w:pPr>
      <w:r>
        <w:rPr>
          <w:rFonts w:ascii="標楷體" w:eastAsia="標楷體" w:hAnsi="標楷體" w:cs="標楷體"/>
          <w:sz w:val="28"/>
        </w:rPr>
        <w:t>第一條　　本辦法依水利法(以下簡稱本法)第八十四條之一第三項規定訂定之。</w:t>
      </w:r>
    </w:p>
    <w:p w:rsidR="00F62FB1" w:rsidRDefault="00000000">
      <w:pPr>
        <w:pStyle w:val="Textbody"/>
        <w:ind w:left="840" w:hanging="840"/>
      </w:pPr>
      <w:r>
        <w:t xml:space="preserve">第二條　  </w:t>
      </w:r>
      <w:r>
        <w:rPr>
          <w:color w:val="1C1C1C"/>
        </w:rPr>
        <w:t>本辦法所稱用水人，指同一用水地點使用其他單位供水或自行取水之同一自然人、法人或設有代表人或管理人之非法人團體。</w:t>
      </w:r>
    </w:p>
    <w:p w:rsidR="00F62FB1" w:rsidRDefault="00000000">
      <w:pPr>
        <w:pStyle w:val="Textbody"/>
        <w:ind w:left="840" w:hanging="840"/>
      </w:pPr>
      <w:r>
        <w:rPr>
          <w:rFonts w:eastAsia="標楷體, .D·￠Ae"/>
          <w:b/>
          <w:color w:val="FF0000"/>
          <w:kern w:val="0"/>
          <w:szCs w:val="20"/>
        </w:rPr>
        <w:t xml:space="preserve">          </w:t>
      </w:r>
      <w:r>
        <w:rPr>
          <w:rFonts w:eastAsia="標楷體, .D·￠Ae"/>
          <w:color w:val="1C1C1C"/>
          <w:kern w:val="0"/>
          <w:szCs w:val="20"/>
        </w:rPr>
        <w:t>前項所稱同一用水地點，指同一地址；無地址者，指同一地號。</w:t>
      </w:r>
    </w:p>
    <w:p w:rsidR="00F62FB1" w:rsidRDefault="00000000">
      <w:pPr>
        <w:pStyle w:val="Textbody"/>
        <w:ind w:left="840" w:hanging="840"/>
      </w:pPr>
      <w:r>
        <w:t>第三條　　耗水費以用水人前一年十一月至當年四月(以下簡稱計徵水量期間)單月使用自來水、地面水及地下水之總用水量逾九千立方公尺者為徵收對象。</w:t>
      </w:r>
    </w:p>
    <w:p w:rsidR="00F62FB1" w:rsidRDefault="00000000">
      <w:pPr>
        <w:pStyle w:val="Textbody"/>
        <w:ind w:left="840" w:hanging="840"/>
      </w:pPr>
      <w:r>
        <w:t xml:space="preserve">          耗水費費率計徵方式如下：</w:t>
      </w:r>
    </w:p>
    <w:p w:rsidR="00F62FB1" w:rsidRDefault="00000000">
      <w:pPr>
        <w:pStyle w:val="Textbody"/>
        <w:ind w:left="1928" w:hanging="510"/>
      </w:pPr>
      <w:r>
        <w:t>一、</w:t>
      </w:r>
      <w:r>
        <w:tab/>
        <w:t>用水人於計徵水量期間單月使用自來水及取用地面水總用水量逾九千立方公尺，其超過部分，以每立方公尺新臺幣三元計。</w:t>
      </w:r>
    </w:p>
    <w:p w:rsidR="00F62FB1" w:rsidRDefault="00000000">
      <w:pPr>
        <w:pStyle w:val="Textbody"/>
        <w:ind w:left="1984" w:hanging="567"/>
      </w:pPr>
      <w:r>
        <w:t>二、用水人於計徵水量期間取用之地下水總用水量，以每立方公尺新臺幣三元計。</w:t>
      </w:r>
    </w:p>
    <w:p w:rsidR="00F62FB1" w:rsidRDefault="00000000">
      <w:pPr>
        <w:pStyle w:val="Textbody"/>
        <w:ind w:left="850" w:firstLine="567"/>
      </w:pPr>
      <w:r>
        <w:t>用水人於前一年度用水回收率達中央主管機關公告之行業基準區間，且取得財團法人全國認證基金會(TAF)認證之水資源效率管理系統驗證機構或中央主管機關指定之查驗機構出具之查證聲明書或相關證明文件者，前項第一款費率改以下列方式計徵：</w:t>
      </w:r>
    </w:p>
    <w:p w:rsidR="00F62FB1" w:rsidRDefault="00000000">
      <w:pPr>
        <w:pStyle w:val="Textbody"/>
        <w:ind w:left="1984" w:hanging="567"/>
      </w:pPr>
      <w:r>
        <w:t>一、達中央主管機關公告之行業基準區間：以每立方公尺新臺幣二元計。</w:t>
      </w:r>
    </w:p>
    <w:p w:rsidR="00F62FB1" w:rsidRDefault="00000000">
      <w:pPr>
        <w:pStyle w:val="Textbody"/>
        <w:ind w:left="1984" w:hanging="567"/>
      </w:pPr>
      <w:r>
        <w:t>二、超過中央主管機關公告之行業基準區間上限：以每立方公尺新臺幣一元計。</w:t>
      </w:r>
    </w:p>
    <w:p w:rsidR="00F62FB1" w:rsidRDefault="00000000">
      <w:pPr>
        <w:pStyle w:val="Textbody"/>
        <w:ind w:left="850" w:firstLine="624"/>
      </w:pPr>
      <w:r>
        <w:t>前項中央主管機關指定之查驗機構及行業基準區間，由中央主管機關公告之。</w:t>
      </w:r>
    </w:p>
    <w:p w:rsidR="00F62FB1" w:rsidRDefault="00000000">
      <w:pPr>
        <w:pStyle w:val="Textbody"/>
        <w:ind w:left="840" w:hanging="840"/>
      </w:pPr>
      <w:r>
        <w:t>第四條　　耗水費每年徵收一次。</w:t>
      </w:r>
    </w:p>
    <w:p w:rsidR="00F62FB1" w:rsidRDefault="00000000">
      <w:pPr>
        <w:pStyle w:val="Standard"/>
        <w:ind w:left="850" w:firstLine="567"/>
        <w:rPr>
          <w:rFonts w:ascii="標楷體" w:eastAsia="標楷體" w:hAnsi="標楷體" w:cs="標楷體"/>
          <w:sz w:val="28"/>
        </w:rPr>
      </w:pPr>
      <w:r>
        <w:rPr>
          <w:rFonts w:ascii="標楷體" w:eastAsia="標楷體" w:hAnsi="標楷體" w:cs="標楷體"/>
          <w:sz w:val="28"/>
        </w:rPr>
        <w:t>用水人依前條第三項規定提出之查證聲明書與相關證明文件及依第六條規定提出之減徵或抵減證明文件，應於每年七月十五日前提送中央主管機關。</w:t>
      </w:r>
    </w:p>
    <w:p w:rsidR="00F62FB1" w:rsidRDefault="00000000">
      <w:pPr>
        <w:pStyle w:val="Standard"/>
        <w:ind w:left="850" w:firstLine="567"/>
        <w:rPr>
          <w:rFonts w:ascii="標楷體" w:eastAsia="標楷體" w:hAnsi="標楷體" w:cs="標楷體"/>
          <w:sz w:val="28"/>
        </w:rPr>
      </w:pPr>
      <w:r>
        <w:rPr>
          <w:rFonts w:ascii="標楷體" w:eastAsia="標楷體" w:hAnsi="標楷體" w:cs="標楷體"/>
          <w:sz w:val="28"/>
        </w:rPr>
        <w:t>中央主管機關應於每年七月三十一日前，寄發繳費通知單，必要時得延長至八月十五日前寄發。</w:t>
      </w:r>
    </w:p>
    <w:p w:rsidR="00F62FB1" w:rsidRDefault="00000000">
      <w:pPr>
        <w:pStyle w:val="Standard"/>
        <w:ind w:left="850" w:firstLine="567"/>
        <w:rPr>
          <w:rFonts w:ascii="標楷體" w:eastAsia="標楷體" w:hAnsi="標楷體" w:cs="標楷體"/>
          <w:sz w:val="28"/>
        </w:rPr>
      </w:pPr>
      <w:r>
        <w:rPr>
          <w:rFonts w:ascii="標楷體" w:eastAsia="標楷體" w:hAnsi="標楷體" w:cs="標楷體"/>
          <w:sz w:val="28"/>
        </w:rPr>
        <w:t>用水人應於每年八月三十一日前完成繳納耗水費。</w:t>
      </w:r>
    </w:p>
    <w:p w:rsidR="00F62FB1" w:rsidRDefault="00000000">
      <w:pPr>
        <w:pStyle w:val="Textbody"/>
      </w:pPr>
      <w:r>
        <w:t>第五條　　第三條第一項規定之單月總用水量計算方式如下：</w:t>
      </w:r>
    </w:p>
    <w:p w:rsidR="00F62FB1" w:rsidRDefault="00000000">
      <w:pPr>
        <w:pStyle w:val="Standard"/>
        <w:tabs>
          <w:tab w:val="left" w:pos="3969"/>
          <w:tab w:val="left" w:pos="4024"/>
        </w:tabs>
        <w:ind w:left="1984" w:hanging="567"/>
        <w:rPr>
          <w:rFonts w:ascii="標楷體" w:eastAsia="標楷體" w:hAnsi="標楷體" w:cs="標楷體"/>
          <w:sz w:val="28"/>
        </w:rPr>
      </w:pPr>
      <w:r>
        <w:rPr>
          <w:rFonts w:ascii="標楷體" w:eastAsia="標楷體" w:hAnsi="標楷體" w:cs="標楷體"/>
          <w:sz w:val="28"/>
        </w:rPr>
        <w:t>一、自行取水：</w:t>
      </w:r>
    </w:p>
    <w:p w:rsidR="00F62FB1" w:rsidRDefault="00000000">
      <w:pPr>
        <w:pStyle w:val="Standard"/>
        <w:tabs>
          <w:tab w:val="left" w:pos="4426"/>
        </w:tabs>
        <w:ind w:left="2211" w:hanging="567"/>
        <w:rPr>
          <w:rFonts w:ascii="標楷體" w:eastAsia="標楷體" w:hAnsi="標楷體" w:cs="標楷體"/>
          <w:sz w:val="28"/>
        </w:rPr>
      </w:pPr>
      <w:r>
        <w:rPr>
          <w:rFonts w:ascii="標楷體" w:eastAsia="標楷體" w:hAnsi="標楷體" w:cs="標楷體"/>
          <w:sz w:val="28"/>
        </w:rPr>
        <w:t>(一)依本法第三十九條規定裝置量水設備者，為其逐月填具用水紀錄表報查之實用水量。</w:t>
      </w:r>
    </w:p>
    <w:p w:rsidR="00F62FB1" w:rsidRDefault="00000000">
      <w:pPr>
        <w:pStyle w:val="Standard"/>
        <w:tabs>
          <w:tab w:val="left" w:pos="4426"/>
        </w:tabs>
        <w:ind w:left="2211" w:hanging="567"/>
        <w:rPr>
          <w:rFonts w:ascii="標楷體" w:eastAsia="標楷體" w:hAnsi="標楷體" w:cs="標楷體"/>
          <w:sz w:val="28"/>
        </w:rPr>
      </w:pPr>
      <w:r>
        <w:rPr>
          <w:rFonts w:ascii="標楷體" w:eastAsia="標楷體" w:hAnsi="標楷體" w:cs="標楷體"/>
          <w:sz w:val="28"/>
        </w:rPr>
        <w:t>(二)未裝置量水設備或雖依規定裝置量水設備而未逐月填具用水</w:t>
      </w:r>
      <w:r>
        <w:rPr>
          <w:rFonts w:ascii="標楷體" w:eastAsia="標楷體" w:hAnsi="標楷體" w:cs="標楷體"/>
          <w:sz w:val="28"/>
        </w:rPr>
        <w:lastRenderedPageBreak/>
        <w:t>紀錄表報查者，以水權狀或臨時用水執照記載之引用水量。</w:t>
      </w:r>
    </w:p>
    <w:p w:rsidR="00F62FB1" w:rsidRDefault="00000000">
      <w:pPr>
        <w:pStyle w:val="Standard"/>
        <w:ind w:firstLine="1474"/>
        <w:rPr>
          <w:rFonts w:ascii="標楷體" w:eastAsia="標楷體" w:hAnsi="標楷體" w:cs="標楷體"/>
          <w:sz w:val="28"/>
        </w:rPr>
      </w:pPr>
      <w:r>
        <w:rPr>
          <w:rFonts w:ascii="標楷體" w:eastAsia="標楷體" w:hAnsi="標楷體" w:cs="標楷體"/>
          <w:sz w:val="28"/>
        </w:rPr>
        <w:t>二、由他單位供水：</w:t>
      </w:r>
    </w:p>
    <w:p w:rsidR="00F62FB1" w:rsidRDefault="00000000">
      <w:pPr>
        <w:pStyle w:val="Standard"/>
        <w:ind w:firstLine="1644"/>
        <w:rPr>
          <w:rFonts w:ascii="標楷體" w:eastAsia="標楷體" w:hAnsi="標楷體" w:cs="標楷體"/>
          <w:sz w:val="28"/>
        </w:rPr>
      </w:pPr>
      <w:r>
        <w:rPr>
          <w:rFonts w:ascii="標楷體" w:eastAsia="標楷體" w:hAnsi="標楷體" w:cs="標楷體"/>
          <w:sz w:val="28"/>
        </w:rPr>
        <w:t>(一)自來水事業供水：自來水事業用戶用水量。</w:t>
      </w:r>
    </w:p>
    <w:p w:rsidR="00F62FB1" w:rsidRDefault="00000000">
      <w:pPr>
        <w:pStyle w:val="Standard"/>
        <w:ind w:firstLine="1644"/>
        <w:rPr>
          <w:rFonts w:ascii="標楷體" w:eastAsia="標楷體" w:hAnsi="標楷體" w:cs="標楷體"/>
          <w:sz w:val="28"/>
        </w:rPr>
      </w:pPr>
      <w:r>
        <w:rPr>
          <w:rFonts w:ascii="標楷體" w:eastAsia="標楷體" w:hAnsi="標楷體" w:cs="標楷體"/>
          <w:sz w:val="28"/>
        </w:rPr>
        <w:t>(二)自來水事業以外之其他單位供水：</w:t>
      </w:r>
    </w:p>
    <w:p w:rsidR="00F62FB1" w:rsidRDefault="00000000">
      <w:pPr>
        <w:pStyle w:val="Standard"/>
        <w:ind w:firstLine="2154"/>
        <w:rPr>
          <w:rFonts w:ascii="標楷體" w:eastAsia="標楷體" w:hAnsi="標楷體" w:cs="標楷體"/>
          <w:sz w:val="28"/>
        </w:rPr>
      </w:pPr>
      <w:r>
        <w:rPr>
          <w:rFonts w:ascii="標楷體" w:eastAsia="標楷體" w:hAnsi="標楷體" w:cs="標楷體"/>
          <w:sz w:val="28"/>
        </w:rPr>
        <w:t>1.裝置量水設備且填具用水紀錄表者，為填具之實用水量。</w:t>
      </w:r>
    </w:p>
    <w:p w:rsidR="00F62FB1" w:rsidRDefault="00000000">
      <w:pPr>
        <w:pStyle w:val="Standard"/>
        <w:ind w:left="2438" w:hanging="283"/>
        <w:rPr>
          <w:rFonts w:ascii="標楷體" w:eastAsia="標楷體" w:hAnsi="標楷體" w:cs="標楷體"/>
          <w:sz w:val="28"/>
        </w:rPr>
      </w:pPr>
      <w:r>
        <w:rPr>
          <w:rFonts w:ascii="標楷體" w:eastAsia="標楷體" w:hAnsi="標楷體" w:cs="標楷體"/>
          <w:sz w:val="28"/>
        </w:rPr>
        <w:t>2.量水設備故障未逾三個月者，以故障前三個月內實用水量平均值。</w:t>
      </w:r>
    </w:p>
    <w:p w:rsidR="00F62FB1" w:rsidRDefault="00000000">
      <w:pPr>
        <w:pStyle w:val="Standard"/>
        <w:ind w:firstLine="2154"/>
        <w:rPr>
          <w:rFonts w:ascii="標楷體" w:eastAsia="標楷體" w:hAnsi="標楷體" w:cs="標楷體"/>
          <w:sz w:val="28"/>
        </w:rPr>
      </w:pPr>
      <w:r>
        <w:rPr>
          <w:rFonts w:ascii="標楷體" w:eastAsia="標楷體" w:hAnsi="標楷體" w:cs="標楷體"/>
          <w:sz w:val="28"/>
        </w:rPr>
        <w:t>3.供水人所提供之供水紀錄。</w:t>
      </w:r>
    </w:p>
    <w:p w:rsidR="00F62FB1" w:rsidRDefault="00000000">
      <w:pPr>
        <w:pStyle w:val="Standard"/>
        <w:ind w:left="2438" w:hanging="283"/>
        <w:rPr>
          <w:rFonts w:ascii="標楷體" w:eastAsia="標楷體" w:hAnsi="標楷體" w:cs="標楷體"/>
          <w:sz w:val="28"/>
        </w:rPr>
      </w:pPr>
      <w:r>
        <w:rPr>
          <w:rFonts w:ascii="標楷體" w:eastAsia="標楷體" w:hAnsi="標楷體" w:cs="標楷體"/>
          <w:sz w:val="28"/>
        </w:rPr>
        <w:t>4.無本目之1至本目之3規定之資料者，以用水人排放水量、  中央主管機關查核或其他科學方法擇一推估之水量。</w:t>
      </w:r>
    </w:p>
    <w:p w:rsidR="00F62FB1" w:rsidRDefault="00000000">
      <w:pPr>
        <w:pStyle w:val="Standard"/>
        <w:ind w:left="907" w:firstLine="567"/>
        <w:rPr>
          <w:rFonts w:ascii="標楷體" w:eastAsia="標楷體" w:hAnsi="標楷體" w:cs="標楷體"/>
          <w:sz w:val="28"/>
        </w:rPr>
      </w:pPr>
      <w:r>
        <w:rPr>
          <w:rFonts w:ascii="標楷體" w:eastAsia="標楷體" w:hAnsi="標楷體" w:cs="標楷體"/>
          <w:sz w:val="28"/>
        </w:rPr>
        <w:t>前項第二款第一目規定之自來水事業用戶用水量，以自來水事業水費單用水量除以水費單計收之日數為其平均日用水量，再乘以計收當月總日數計算之。</w:t>
      </w:r>
    </w:p>
    <w:p w:rsidR="00F62FB1" w:rsidRDefault="00000000">
      <w:pPr>
        <w:pStyle w:val="Textbody"/>
        <w:ind w:left="840" w:hanging="840"/>
      </w:pPr>
      <w:r>
        <w:t>第六條　　用水人符合下列條件之一，耗水費得予減徵或抵減：</w:t>
      </w:r>
    </w:p>
    <w:p w:rsidR="00F62FB1" w:rsidRDefault="00000000">
      <w:pPr>
        <w:pStyle w:val="Textbody"/>
        <w:ind w:left="1984" w:hanging="567"/>
      </w:pPr>
      <w:r>
        <w:t>一、再生水及海淡水於前一年七月一日至當年六月三十日合計使用量達六千立方公尺以上，並取得證明者，減徵費額之百分比如附表。但未達用水計畫書當年度承諾再生水或海淡水使用量百分之八十者不適用。</w:t>
      </w:r>
    </w:p>
    <w:p w:rsidR="00F62FB1" w:rsidRDefault="00000000">
      <w:pPr>
        <w:pStyle w:val="Textbody"/>
        <w:ind w:left="1984" w:hanging="567"/>
      </w:pPr>
      <w:r>
        <w:t>二、投資水資源開發或節水設備，經中央主管機關核定之經費，得於十年內分年抵減至核定投資經費之一半。</w:t>
      </w:r>
    </w:p>
    <w:p w:rsidR="00F62FB1" w:rsidRDefault="00000000">
      <w:pPr>
        <w:pStyle w:val="Textbody"/>
        <w:ind w:left="1984" w:hanging="567"/>
      </w:pPr>
      <w:r>
        <w:t>三、</w:t>
      </w:r>
      <w:r>
        <w:rPr>
          <w:color w:val="000000"/>
          <w:szCs w:val="28"/>
        </w:rPr>
        <w:t>依限繳納前一年七月一日至當年六月三十日水污染防治費者，其已繳納水污染防治費額度得申請抵減。</w:t>
      </w:r>
    </w:p>
    <w:p w:rsidR="00F62FB1" w:rsidRDefault="00000000">
      <w:pPr>
        <w:pStyle w:val="Textbody"/>
        <w:ind w:left="850" w:firstLine="567"/>
      </w:pPr>
      <w:r>
        <w:t>前項之減徵及抵減總額不得逾費額之百分之六十。</w:t>
      </w:r>
    </w:p>
    <w:p w:rsidR="00F62FB1" w:rsidRDefault="00000000">
      <w:pPr>
        <w:pStyle w:val="Textbody"/>
        <w:ind w:left="850" w:firstLine="624"/>
      </w:pPr>
      <w:r>
        <w:t>第一項第一款規定之再生水不包含廠內回收利用之水。</w:t>
      </w:r>
    </w:p>
    <w:p w:rsidR="00F62FB1" w:rsidRDefault="00000000">
      <w:pPr>
        <w:pStyle w:val="Textbody"/>
        <w:ind w:left="840" w:hanging="840"/>
      </w:pPr>
      <w:r>
        <w:t>第七條　　中央主管機關為徵收耗水費，得請用水人、自來水事業、相關供水單位或其他目的事業主管機關提供全年度每月份之用水人用水資料或相關證明文件，據以計算用水人之用水量。</w:t>
      </w:r>
    </w:p>
    <w:p w:rsidR="00F62FB1" w:rsidRDefault="00000000">
      <w:pPr>
        <w:pStyle w:val="Textbody"/>
        <w:ind w:left="850" w:hanging="850"/>
      </w:pPr>
      <w:r>
        <w:t>第八條　　本法第八十四條之一第二項所稱自來水事業之水價已計入水源保育與因應乾旱災害準備之成本，指自來水事業依自來水法第五十九條第二項所定水價詳細項目中，已納入保護水源與因應乾旱災害準備之費用。</w:t>
      </w:r>
    </w:p>
    <w:p w:rsidR="00F62FB1" w:rsidRDefault="00000000">
      <w:pPr>
        <w:pStyle w:val="Textbody"/>
        <w:ind w:left="850" w:firstLine="567"/>
      </w:pPr>
      <w:r>
        <w:t>用水人繳納之水費已計入自來水事業之水源保育與因應乾旱災害準備之成本，且已逾計徵耗水費額度時，免徵耗水費；低於耗水費額度時，計徵之耗水費應扣除已繳納之額度。</w:t>
      </w:r>
    </w:p>
    <w:p w:rsidR="00F62FB1" w:rsidRDefault="00000000">
      <w:pPr>
        <w:pStyle w:val="Textbody"/>
        <w:ind w:left="850" w:firstLine="567"/>
      </w:pPr>
      <w:r>
        <w:t>中央主管機關應將用水人依前項規定減徵或免徵之耗水費費額通知自來水事業，自來水事業應將所收之費額，納入中央主管機關水資源作業基金。但乾旱災害準備之成本已納入自來水事業營業預算準備金時，自來水事業得不納入中央主管機關水資源作業基金，嗣後為辦理乾旱時期緊急水源調度移用補償或獎勵用戶節約用水所需經費，中央主管機關</w:t>
      </w:r>
      <w:r>
        <w:lastRenderedPageBreak/>
        <w:t>不予補助。</w:t>
      </w:r>
    </w:p>
    <w:p w:rsidR="00F62FB1" w:rsidRDefault="00000000">
      <w:pPr>
        <w:pStyle w:val="Textbody"/>
        <w:ind w:left="840" w:hanging="840"/>
      </w:pPr>
      <w:r>
        <w:t>第九條　　繳費通知單應記載下列事項：</w:t>
      </w:r>
    </w:p>
    <w:p w:rsidR="00F62FB1" w:rsidRDefault="00000000">
      <w:pPr>
        <w:pStyle w:val="Standard"/>
        <w:ind w:left="840" w:firstLine="585"/>
        <w:rPr>
          <w:rFonts w:ascii="標楷體" w:eastAsia="標楷體" w:hAnsi="標楷體" w:cs="標楷體"/>
          <w:sz w:val="28"/>
        </w:rPr>
      </w:pPr>
      <w:r>
        <w:rPr>
          <w:rFonts w:ascii="標楷體" w:eastAsia="標楷體" w:hAnsi="標楷體" w:cs="標楷體"/>
          <w:sz w:val="28"/>
        </w:rPr>
        <w:t>一、用水人姓名或名稱、地址。</w:t>
      </w:r>
    </w:p>
    <w:p w:rsidR="00F62FB1" w:rsidRDefault="00000000">
      <w:pPr>
        <w:pStyle w:val="Standard"/>
        <w:ind w:left="840" w:firstLine="585"/>
        <w:rPr>
          <w:rFonts w:ascii="標楷體" w:eastAsia="標楷體" w:hAnsi="標楷體" w:cs="標楷體"/>
          <w:sz w:val="28"/>
        </w:rPr>
      </w:pPr>
      <w:r>
        <w:rPr>
          <w:rFonts w:ascii="標楷體" w:eastAsia="標楷體" w:hAnsi="標楷體" w:cs="標楷體"/>
          <w:sz w:val="28"/>
        </w:rPr>
        <w:t>二、</w:t>
      </w:r>
      <w:r>
        <w:rPr>
          <w:rFonts w:ascii="標楷體" w:eastAsia="標楷體" w:hAnsi="標楷體" w:cs="標楷體"/>
          <w:sz w:val="28"/>
        </w:rPr>
        <w:tab/>
        <w:t>用水標的。</w:t>
      </w:r>
    </w:p>
    <w:p w:rsidR="00F62FB1" w:rsidRDefault="00000000">
      <w:pPr>
        <w:pStyle w:val="Standard"/>
        <w:ind w:left="840" w:firstLine="585"/>
        <w:rPr>
          <w:rFonts w:ascii="標楷體" w:eastAsia="標楷體" w:hAnsi="標楷體" w:cs="標楷體"/>
          <w:sz w:val="28"/>
        </w:rPr>
      </w:pPr>
      <w:r>
        <w:rPr>
          <w:rFonts w:ascii="標楷體" w:eastAsia="標楷體" w:hAnsi="標楷體" w:cs="標楷體"/>
          <w:sz w:val="28"/>
        </w:rPr>
        <w:t>三、</w:t>
      </w:r>
      <w:r>
        <w:rPr>
          <w:rFonts w:ascii="標楷體" w:eastAsia="標楷體" w:hAnsi="標楷體" w:cs="標楷體"/>
          <w:sz w:val="28"/>
        </w:rPr>
        <w:tab/>
        <w:t>單月總用水量。</w:t>
      </w:r>
    </w:p>
    <w:p w:rsidR="00F62FB1" w:rsidRDefault="00000000">
      <w:pPr>
        <w:pStyle w:val="Standard"/>
        <w:ind w:left="840" w:firstLine="585"/>
        <w:rPr>
          <w:rFonts w:ascii="標楷體" w:eastAsia="標楷體" w:hAnsi="標楷體" w:cs="標楷體"/>
          <w:sz w:val="28"/>
        </w:rPr>
      </w:pPr>
      <w:r>
        <w:rPr>
          <w:rFonts w:ascii="標楷體" w:eastAsia="標楷體" w:hAnsi="標楷體" w:cs="標楷體"/>
          <w:sz w:val="28"/>
        </w:rPr>
        <w:t>四、</w:t>
      </w:r>
      <w:r>
        <w:rPr>
          <w:rFonts w:ascii="標楷體" w:eastAsia="標楷體" w:hAnsi="標楷體" w:cs="標楷體"/>
          <w:sz w:val="28"/>
        </w:rPr>
        <w:tab/>
        <w:t>費率。</w:t>
      </w:r>
    </w:p>
    <w:p w:rsidR="00F62FB1" w:rsidRDefault="00000000">
      <w:pPr>
        <w:pStyle w:val="Standard"/>
        <w:ind w:left="840" w:firstLine="585"/>
        <w:rPr>
          <w:rFonts w:ascii="標楷體" w:eastAsia="標楷體" w:hAnsi="標楷體" w:cs="標楷體"/>
          <w:sz w:val="28"/>
        </w:rPr>
      </w:pPr>
      <w:r>
        <w:rPr>
          <w:rFonts w:ascii="標楷體" w:eastAsia="標楷體" w:hAnsi="標楷體" w:cs="標楷體"/>
          <w:sz w:val="28"/>
        </w:rPr>
        <w:t>五、</w:t>
      </w:r>
      <w:r>
        <w:rPr>
          <w:rFonts w:ascii="標楷體" w:eastAsia="標楷體" w:hAnsi="標楷體" w:cs="標楷體"/>
          <w:sz w:val="28"/>
        </w:rPr>
        <w:tab/>
        <w:t>應徵耗水費金額。</w:t>
      </w:r>
    </w:p>
    <w:p w:rsidR="00F62FB1" w:rsidRDefault="00000000">
      <w:pPr>
        <w:pStyle w:val="Standard"/>
        <w:ind w:left="840" w:firstLine="585"/>
        <w:rPr>
          <w:rFonts w:ascii="標楷體" w:eastAsia="標楷體" w:hAnsi="標楷體" w:cs="標楷體"/>
          <w:sz w:val="28"/>
        </w:rPr>
      </w:pPr>
      <w:r>
        <w:rPr>
          <w:rFonts w:ascii="標楷體" w:eastAsia="標楷體" w:hAnsi="標楷體" w:cs="標楷體"/>
          <w:sz w:val="28"/>
        </w:rPr>
        <w:t>六、</w:t>
      </w:r>
      <w:r>
        <w:rPr>
          <w:rFonts w:ascii="標楷體" w:eastAsia="標楷體" w:hAnsi="標楷體" w:cs="標楷體"/>
          <w:sz w:val="28"/>
        </w:rPr>
        <w:tab/>
        <w:t>繳費期限。</w:t>
      </w:r>
    </w:p>
    <w:p w:rsidR="00F62FB1" w:rsidRDefault="00000000">
      <w:pPr>
        <w:pStyle w:val="Standard"/>
        <w:ind w:left="840" w:firstLine="585"/>
        <w:rPr>
          <w:rFonts w:ascii="標楷體" w:eastAsia="標楷體" w:hAnsi="標楷體" w:cs="標楷體"/>
          <w:sz w:val="28"/>
        </w:rPr>
      </w:pPr>
      <w:r>
        <w:rPr>
          <w:rFonts w:ascii="標楷體" w:eastAsia="標楷體" w:hAnsi="標楷體" w:cs="標楷體"/>
          <w:sz w:val="28"/>
        </w:rPr>
        <w:t>七、</w:t>
      </w:r>
      <w:r>
        <w:rPr>
          <w:rFonts w:ascii="標楷體" w:eastAsia="標楷體" w:hAnsi="標楷體" w:cs="標楷體"/>
          <w:sz w:val="28"/>
        </w:rPr>
        <w:tab/>
        <w:t>減徵額度。</w:t>
      </w:r>
    </w:p>
    <w:p w:rsidR="00F62FB1" w:rsidRDefault="00000000">
      <w:pPr>
        <w:pStyle w:val="Standard"/>
        <w:ind w:left="840" w:firstLine="585"/>
        <w:rPr>
          <w:rFonts w:ascii="標楷體" w:eastAsia="標楷體" w:hAnsi="標楷體" w:cs="標楷體"/>
          <w:sz w:val="28"/>
        </w:rPr>
      </w:pPr>
      <w:r>
        <w:rPr>
          <w:rFonts w:ascii="標楷體" w:eastAsia="標楷體" w:hAnsi="標楷體" w:cs="標楷體"/>
          <w:sz w:val="28"/>
        </w:rPr>
        <w:t>八、</w:t>
      </w:r>
      <w:r>
        <w:rPr>
          <w:rFonts w:ascii="標楷體" w:eastAsia="標楷體" w:hAnsi="標楷體" w:cs="標楷體"/>
          <w:sz w:val="28"/>
        </w:rPr>
        <w:tab/>
        <w:t>其他必要事項。</w:t>
      </w:r>
    </w:p>
    <w:p w:rsidR="00F62FB1" w:rsidRDefault="00000000">
      <w:pPr>
        <w:pStyle w:val="Textbody"/>
        <w:ind w:left="840" w:hanging="840"/>
      </w:pPr>
      <w:r>
        <w:t>第十條　　用水人有下列各款情形之一者，得於每年十二月十五日前檢附相關證明文件，向中央主管機關申請重新審查繳費通知單：</w:t>
      </w:r>
    </w:p>
    <w:p w:rsidR="00F62FB1" w:rsidRDefault="00000000">
      <w:pPr>
        <w:pStyle w:val="Textbody"/>
        <w:ind w:left="850" w:firstLine="567"/>
      </w:pPr>
      <w:r>
        <w:t>一、認繳費通知單所載用水量或其他內容有疑義。</w:t>
      </w:r>
    </w:p>
    <w:p w:rsidR="00F62FB1" w:rsidRDefault="00000000">
      <w:pPr>
        <w:pStyle w:val="Textbody"/>
        <w:ind w:left="850" w:firstLine="567"/>
      </w:pPr>
      <w:r>
        <w:t>二、補提第三條第三項規定之查證聲明書或相關證明文件</w:t>
      </w:r>
    </w:p>
    <w:p w:rsidR="00F62FB1" w:rsidRDefault="00000000">
      <w:pPr>
        <w:pStyle w:val="Textbody"/>
        <w:ind w:left="850" w:firstLine="567"/>
      </w:pPr>
      <w:r>
        <w:t>三、補提第六條規定之減徵或抵減證明文件。</w:t>
      </w:r>
    </w:p>
    <w:p w:rsidR="00F62FB1" w:rsidRDefault="00000000">
      <w:pPr>
        <w:pStyle w:val="Textbody"/>
        <w:ind w:left="850" w:firstLine="567"/>
      </w:pPr>
      <w:r>
        <w:t>中央主管機關應於收受前項申請之次日起二個月內完成審查，並以書面通知用水人審查結果。</w:t>
      </w:r>
    </w:p>
    <w:p w:rsidR="00F62FB1" w:rsidRDefault="00000000">
      <w:pPr>
        <w:pStyle w:val="Textbody"/>
        <w:ind w:left="850" w:firstLine="567"/>
      </w:pPr>
      <w:r>
        <w:t>用水人依第一項規定申請重新審查，仍應依第四條第四項規定之繳費期限繳納耗水費。</w:t>
      </w:r>
    </w:p>
    <w:p w:rsidR="00F62FB1" w:rsidRDefault="00000000">
      <w:pPr>
        <w:pStyle w:val="Textbody"/>
        <w:ind w:left="850" w:firstLine="567"/>
      </w:pPr>
      <w:r>
        <w:t>耗水費經中央主管機關確認有溢繳或短繳者，應將溢繳金額返還用水人或通知用水人補繳短繳金額。</w:t>
      </w:r>
    </w:p>
    <w:p w:rsidR="00F62FB1" w:rsidRDefault="00000000">
      <w:pPr>
        <w:pStyle w:val="Textbody"/>
        <w:ind w:left="1077" w:hanging="1077"/>
      </w:pPr>
      <w:r>
        <w:t>第十一條　　用水人連續二年度本業淨利為零或負值，並經簽證會計師出具無保留意見查核報告者，得於每年八月三十一日前向中央主管機關申請分期繳納或緩繳。</w:t>
      </w:r>
    </w:p>
    <w:p w:rsidR="00F62FB1" w:rsidRDefault="00000000">
      <w:pPr>
        <w:pStyle w:val="Textbody"/>
        <w:ind w:left="1077" w:hanging="1077"/>
      </w:pPr>
      <w:r>
        <w:t xml:space="preserve">            前項分期繳納，每期以三個月計算，得分二至八期；申請緩繳期間不得逾三年。</w:t>
      </w:r>
    </w:p>
    <w:p w:rsidR="00F62FB1" w:rsidRDefault="00000000">
      <w:pPr>
        <w:pStyle w:val="Textbody"/>
        <w:ind w:left="1134" w:hanging="1134"/>
      </w:pPr>
      <w:r>
        <w:t>第十二條　　耗水費自中華民國一百十二年二月一日至一百十四年六月三十日間減半收取。</w:t>
      </w:r>
    </w:p>
    <w:p w:rsidR="00F62FB1" w:rsidRDefault="00000000">
      <w:pPr>
        <w:pStyle w:val="Textbody"/>
        <w:ind w:left="1077" w:hanging="1077"/>
      </w:pPr>
      <w:r>
        <w:t>第十三條　　中央主管機關於本辦法施行後，得視未來水資源供需及用戶節水情形，每五年檢討一次耗水費用水人之範圍、費率及減徵項目。</w:t>
      </w:r>
    </w:p>
    <w:p w:rsidR="00F62FB1" w:rsidRDefault="00000000">
      <w:pPr>
        <w:pStyle w:val="Textbodyindent"/>
      </w:pPr>
      <w:r>
        <w:t>第十四條　　政府機關</w:t>
      </w:r>
      <w:r>
        <w:rPr>
          <w:color w:val="000000"/>
          <w:sz w:val="21"/>
        </w:rPr>
        <w:t>（</w:t>
      </w:r>
      <w:r>
        <w:t>構）、行政法人、學校、醫療機構、社會福利機構及農業用水，不適用本辦法。</w:t>
      </w:r>
    </w:p>
    <w:p w:rsidR="00F62FB1" w:rsidRDefault="00000000">
      <w:pPr>
        <w:pStyle w:val="Standard"/>
        <w:rPr>
          <w:rFonts w:ascii="標楷體" w:eastAsia="標楷體" w:hAnsi="標楷體" w:cs="標楷體"/>
          <w:sz w:val="28"/>
        </w:rPr>
      </w:pPr>
      <w:r>
        <w:rPr>
          <w:rFonts w:ascii="標楷體" w:eastAsia="標楷體" w:hAnsi="標楷體" w:cs="標楷體"/>
          <w:sz w:val="28"/>
        </w:rPr>
        <w:t>第十五條　　本辦法自中華民國一百十二年二月一日施行。</w:t>
      </w:r>
    </w:p>
    <w:p w:rsidR="00F62FB1" w:rsidRDefault="00F62FB1">
      <w:pPr>
        <w:pStyle w:val="Standard"/>
        <w:ind w:left="1162" w:hanging="1162"/>
        <w:rPr>
          <w:rFonts w:ascii="標楷體" w:eastAsia="標楷體" w:hAnsi="標楷體" w:cs="標楷體"/>
          <w:sz w:val="28"/>
        </w:rPr>
      </w:pPr>
    </w:p>
    <w:sectPr w:rsidR="00F62FB1">
      <w:pgSz w:w="11906" w:h="16838"/>
      <w:pgMar w:top="1134" w:right="1134" w:bottom="1134" w:left="1134" w:header="720" w:footer="720" w:gutter="0"/>
      <w:cols w:space="720"/>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1B9C" w:rsidRDefault="00581B9C">
      <w:pPr>
        <w:rPr>
          <w:rFonts w:hint="eastAsia"/>
        </w:rPr>
      </w:pPr>
      <w:r>
        <w:separator/>
      </w:r>
    </w:p>
  </w:endnote>
  <w:endnote w:type="continuationSeparator" w:id="0">
    <w:p w:rsidR="00581B9C" w:rsidRDefault="00581B9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標楷體, .D·￠Ae">
    <w:altName w:val="標楷體"/>
    <w:charset w:val="00"/>
    <w:family w:val="script"/>
    <w:pitch w:val="fixed"/>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1B9C" w:rsidRDefault="00581B9C">
      <w:pPr>
        <w:rPr>
          <w:rFonts w:hint="eastAsia"/>
        </w:rPr>
      </w:pPr>
      <w:r>
        <w:rPr>
          <w:color w:val="000000"/>
        </w:rPr>
        <w:separator/>
      </w:r>
    </w:p>
  </w:footnote>
  <w:footnote w:type="continuationSeparator" w:id="0">
    <w:p w:rsidR="00581B9C" w:rsidRDefault="00581B9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594"/>
    <w:multiLevelType w:val="multilevel"/>
    <w:tmpl w:val="6D3CF962"/>
    <w:styleLink w:val="WW8Num1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14E2C8A"/>
    <w:multiLevelType w:val="multilevel"/>
    <w:tmpl w:val="B00E7B2E"/>
    <w:styleLink w:val="WW8Num7"/>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28E34FF"/>
    <w:multiLevelType w:val="multilevel"/>
    <w:tmpl w:val="903EFEC6"/>
    <w:styleLink w:val="WW8Num10"/>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8C513EE"/>
    <w:multiLevelType w:val="multilevel"/>
    <w:tmpl w:val="76D695D2"/>
    <w:styleLink w:val="WW8Num20"/>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A55061B"/>
    <w:multiLevelType w:val="multilevel"/>
    <w:tmpl w:val="AFBC62B8"/>
    <w:styleLink w:val="WW8Num1"/>
    <w:lvl w:ilvl="0">
      <w:start w:val="4"/>
      <w:numFmt w:val="japaneseCounting"/>
      <w:lvlText w:val="第%1條"/>
      <w:lvlJc w:val="left"/>
      <w:pPr>
        <w:ind w:left="1410" w:hanging="1410"/>
      </w:pPr>
    </w:lvl>
    <w:lvl w:ilvl="1">
      <w:start w:val="1"/>
      <w:numFmt w:val="japaneseCounting"/>
      <w:lvlText w:val="%2、"/>
      <w:lvlJc w:val="left"/>
      <w:pPr>
        <w:ind w:left="1200" w:hanging="720"/>
      </w:pPr>
    </w:lvl>
    <w:lvl w:ilvl="2">
      <w:start w:val="1"/>
      <w:numFmt w:val="japaneseCounting"/>
      <w:lvlText w:val="（%3）"/>
      <w:lvlJc w:val="left"/>
      <w:pPr>
        <w:ind w:left="1815" w:hanging="855"/>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F5553BA"/>
    <w:multiLevelType w:val="multilevel"/>
    <w:tmpl w:val="77600AB6"/>
    <w:styleLink w:val="WW8Num5"/>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8FF03AA"/>
    <w:multiLevelType w:val="multilevel"/>
    <w:tmpl w:val="5C78DD98"/>
    <w:styleLink w:val="WW8Num1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1B94C9A"/>
    <w:multiLevelType w:val="multilevel"/>
    <w:tmpl w:val="F82A29FE"/>
    <w:styleLink w:val="WW8Num23"/>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7AB62BB"/>
    <w:multiLevelType w:val="multilevel"/>
    <w:tmpl w:val="BC0A438E"/>
    <w:styleLink w:val="WW8Num21"/>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01E72D0"/>
    <w:multiLevelType w:val="multilevel"/>
    <w:tmpl w:val="AC1AD83C"/>
    <w:styleLink w:val="WW8Num14"/>
    <w:lvl w:ilvl="0">
      <w:numFmt w:val="bullet"/>
      <w:lvlText w:val=""/>
      <w:lvlJc w:val="left"/>
      <w:pPr>
        <w:ind w:left="480" w:hanging="480"/>
      </w:pPr>
      <w:rPr>
        <w:rFonts w:ascii="Wingdings" w:hAnsi="Wingdings" w:cs="Wingding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1B865E5"/>
    <w:multiLevelType w:val="multilevel"/>
    <w:tmpl w:val="9D94D0E6"/>
    <w:styleLink w:val="WW8Num1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6EE57A9"/>
    <w:multiLevelType w:val="multilevel"/>
    <w:tmpl w:val="82B27BAA"/>
    <w:styleLink w:val="WW8Num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EF67A5C"/>
    <w:multiLevelType w:val="multilevel"/>
    <w:tmpl w:val="E3CE0FB6"/>
    <w:styleLink w:val="WW8Num16"/>
    <w:lvl w:ilvl="0">
      <w:start w:val="1"/>
      <w:numFmt w:val="japaneseCounting"/>
      <w:lvlText w:val="(%1)"/>
      <w:lvlJc w:val="left"/>
      <w:pPr>
        <w:ind w:left="2640" w:hanging="480"/>
      </w:pPr>
    </w:lvl>
    <w:lvl w:ilvl="1">
      <w:start w:val="1"/>
      <w:numFmt w:val="ideographTraditional"/>
      <w:lvlText w:val="%2、"/>
      <w:lvlJc w:val="left"/>
      <w:pPr>
        <w:ind w:left="3120" w:hanging="480"/>
      </w:pPr>
    </w:lvl>
    <w:lvl w:ilvl="2">
      <w:start w:val="1"/>
      <w:numFmt w:val="lowerRoman"/>
      <w:lvlText w:val="%3."/>
      <w:lvlJc w:val="right"/>
      <w:pPr>
        <w:ind w:left="3600" w:hanging="480"/>
      </w:pPr>
    </w:lvl>
    <w:lvl w:ilvl="3">
      <w:start w:val="1"/>
      <w:numFmt w:val="decimal"/>
      <w:lvlText w:val="%4."/>
      <w:lvlJc w:val="left"/>
      <w:pPr>
        <w:ind w:left="4080" w:hanging="480"/>
      </w:pPr>
    </w:lvl>
    <w:lvl w:ilvl="4">
      <w:start w:val="1"/>
      <w:numFmt w:val="ideographTraditional"/>
      <w:lvlText w:val="%5、"/>
      <w:lvlJc w:val="left"/>
      <w:pPr>
        <w:ind w:left="4560" w:hanging="480"/>
      </w:pPr>
    </w:lvl>
    <w:lvl w:ilvl="5">
      <w:start w:val="1"/>
      <w:numFmt w:val="lowerRoman"/>
      <w:lvlText w:val="%6."/>
      <w:lvlJc w:val="right"/>
      <w:pPr>
        <w:ind w:left="5040" w:hanging="480"/>
      </w:pPr>
    </w:lvl>
    <w:lvl w:ilvl="6">
      <w:start w:val="1"/>
      <w:numFmt w:val="decimal"/>
      <w:lvlText w:val="%7."/>
      <w:lvlJc w:val="left"/>
      <w:pPr>
        <w:ind w:left="5520" w:hanging="480"/>
      </w:pPr>
    </w:lvl>
    <w:lvl w:ilvl="7">
      <w:start w:val="1"/>
      <w:numFmt w:val="ideographTraditional"/>
      <w:lvlText w:val="%8、"/>
      <w:lvlJc w:val="left"/>
      <w:pPr>
        <w:ind w:left="6000" w:hanging="480"/>
      </w:pPr>
    </w:lvl>
    <w:lvl w:ilvl="8">
      <w:start w:val="1"/>
      <w:numFmt w:val="lowerRoman"/>
      <w:lvlText w:val="%9."/>
      <w:lvlJc w:val="right"/>
      <w:pPr>
        <w:ind w:left="6480" w:hanging="480"/>
      </w:pPr>
    </w:lvl>
  </w:abstractNum>
  <w:abstractNum w:abstractNumId="13" w15:restartNumberingAfterBreak="0">
    <w:nsid w:val="53C8740E"/>
    <w:multiLevelType w:val="multilevel"/>
    <w:tmpl w:val="2624BF68"/>
    <w:styleLink w:val="WW8Num15"/>
    <w:lvl w:ilvl="0">
      <w:start w:val="7"/>
      <w:numFmt w:val="japaneseCounting"/>
      <w:lvlText w:val="第%1條"/>
      <w:lvlJc w:val="left"/>
      <w:pPr>
        <w:ind w:left="1200" w:hanging="12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3F5171C"/>
    <w:multiLevelType w:val="multilevel"/>
    <w:tmpl w:val="78E67720"/>
    <w:styleLink w:val="WW8Num1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5AB5934"/>
    <w:multiLevelType w:val="multilevel"/>
    <w:tmpl w:val="BDBC5206"/>
    <w:styleLink w:val="WW8Num22"/>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B6E5E9B"/>
    <w:multiLevelType w:val="multilevel"/>
    <w:tmpl w:val="67B05588"/>
    <w:styleLink w:val="WW8Num24"/>
    <w:lvl w:ilvl="0">
      <w:start w:val="1"/>
      <w:numFmt w:val="japaneseCounting"/>
      <w:lvlText w:val="(%1)"/>
      <w:lvlJc w:val="left"/>
      <w:pPr>
        <w:ind w:left="480" w:hanging="480"/>
      </w:pPr>
    </w:lvl>
    <w:lvl w:ilvl="1">
      <w:start w:val="1"/>
      <w:numFmt w:val="ideographTraditional"/>
      <w:lvlText w:val="%2、"/>
      <w:lvlJc w:val="left"/>
      <w:pPr>
        <w:ind w:left="480" w:hanging="480"/>
      </w:pPr>
    </w:lvl>
    <w:lvl w:ilvl="2">
      <w:start w:val="1"/>
      <w:numFmt w:val="lowerRoman"/>
      <w:lvlText w:val="%3."/>
      <w:lvlJc w:val="right"/>
      <w:pPr>
        <w:ind w:left="960" w:hanging="480"/>
      </w:pPr>
    </w:lvl>
    <w:lvl w:ilvl="3">
      <w:start w:val="1"/>
      <w:numFmt w:val="decimal"/>
      <w:lvlText w:val="%4."/>
      <w:lvlJc w:val="left"/>
      <w:pPr>
        <w:ind w:left="1440" w:hanging="480"/>
      </w:pPr>
    </w:lvl>
    <w:lvl w:ilvl="4">
      <w:start w:val="1"/>
      <w:numFmt w:val="ideographTraditional"/>
      <w:lvlText w:val="%5、"/>
      <w:lvlJc w:val="left"/>
      <w:pPr>
        <w:ind w:left="1920" w:hanging="480"/>
      </w:pPr>
    </w:lvl>
    <w:lvl w:ilvl="5">
      <w:start w:val="1"/>
      <w:numFmt w:val="lowerRoman"/>
      <w:lvlText w:val="%6."/>
      <w:lvlJc w:val="right"/>
      <w:pPr>
        <w:ind w:left="2400" w:hanging="480"/>
      </w:pPr>
    </w:lvl>
    <w:lvl w:ilvl="6">
      <w:start w:val="1"/>
      <w:numFmt w:val="decimal"/>
      <w:lvlText w:val="%7."/>
      <w:lvlJc w:val="left"/>
      <w:pPr>
        <w:ind w:left="2880" w:hanging="480"/>
      </w:pPr>
    </w:lvl>
    <w:lvl w:ilvl="7">
      <w:start w:val="1"/>
      <w:numFmt w:val="ideographTraditional"/>
      <w:lvlText w:val="%8、"/>
      <w:lvlJc w:val="left"/>
      <w:pPr>
        <w:ind w:left="3360" w:hanging="480"/>
      </w:pPr>
    </w:lvl>
    <w:lvl w:ilvl="8">
      <w:start w:val="1"/>
      <w:numFmt w:val="lowerRoman"/>
      <w:lvlText w:val="%9."/>
      <w:lvlJc w:val="right"/>
      <w:pPr>
        <w:ind w:left="3840" w:hanging="480"/>
      </w:pPr>
    </w:lvl>
  </w:abstractNum>
  <w:abstractNum w:abstractNumId="17" w15:restartNumberingAfterBreak="0">
    <w:nsid w:val="5F4F268B"/>
    <w:multiLevelType w:val="multilevel"/>
    <w:tmpl w:val="97FC4D84"/>
    <w:styleLink w:val="WW8Num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6488088E"/>
    <w:multiLevelType w:val="multilevel"/>
    <w:tmpl w:val="CFF20EC4"/>
    <w:styleLink w:val="WW8Num3"/>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6B5A2ADD"/>
    <w:multiLevelType w:val="multilevel"/>
    <w:tmpl w:val="11C410DE"/>
    <w:styleLink w:val="WW8Num13"/>
    <w:lvl w:ilvl="0">
      <w:start w:val="1"/>
      <w:numFmt w:val="japaneseCounting"/>
      <w:lvlText w:val="%1、"/>
      <w:lvlJc w:val="left"/>
      <w:pPr>
        <w:ind w:left="2302" w:hanging="720"/>
      </w:pPr>
    </w:lvl>
    <w:lvl w:ilvl="1">
      <w:start w:val="1"/>
      <w:numFmt w:val="ideographTraditional"/>
      <w:lvlText w:val="%2、"/>
      <w:lvlJc w:val="left"/>
      <w:pPr>
        <w:ind w:left="2542" w:hanging="480"/>
      </w:pPr>
    </w:lvl>
    <w:lvl w:ilvl="2">
      <w:start w:val="1"/>
      <w:numFmt w:val="lowerRoman"/>
      <w:lvlText w:val="%3."/>
      <w:lvlJc w:val="right"/>
      <w:pPr>
        <w:ind w:left="3022" w:hanging="480"/>
      </w:pPr>
    </w:lvl>
    <w:lvl w:ilvl="3">
      <w:start w:val="1"/>
      <w:numFmt w:val="decimal"/>
      <w:lvlText w:val="%4."/>
      <w:lvlJc w:val="left"/>
      <w:pPr>
        <w:ind w:left="3502" w:hanging="480"/>
      </w:pPr>
    </w:lvl>
    <w:lvl w:ilvl="4">
      <w:start w:val="1"/>
      <w:numFmt w:val="ideographTraditional"/>
      <w:lvlText w:val="%5、"/>
      <w:lvlJc w:val="left"/>
      <w:pPr>
        <w:ind w:left="3982" w:hanging="480"/>
      </w:pPr>
    </w:lvl>
    <w:lvl w:ilvl="5">
      <w:start w:val="1"/>
      <w:numFmt w:val="lowerRoman"/>
      <w:lvlText w:val="%6."/>
      <w:lvlJc w:val="right"/>
      <w:pPr>
        <w:ind w:left="4462" w:hanging="480"/>
      </w:pPr>
    </w:lvl>
    <w:lvl w:ilvl="6">
      <w:start w:val="1"/>
      <w:numFmt w:val="decimal"/>
      <w:lvlText w:val="%7."/>
      <w:lvlJc w:val="left"/>
      <w:pPr>
        <w:ind w:left="4942" w:hanging="480"/>
      </w:pPr>
    </w:lvl>
    <w:lvl w:ilvl="7">
      <w:start w:val="1"/>
      <w:numFmt w:val="ideographTraditional"/>
      <w:lvlText w:val="%8、"/>
      <w:lvlJc w:val="left"/>
      <w:pPr>
        <w:ind w:left="5422" w:hanging="480"/>
      </w:pPr>
    </w:lvl>
    <w:lvl w:ilvl="8">
      <w:start w:val="1"/>
      <w:numFmt w:val="lowerRoman"/>
      <w:lvlText w:val="%9."/>
      <w:lvlJc w:val="right"/>
      <w:pPr>
        <w:ind w:left="5902" w:hanging="480"/>
      </w:pPr>
    </w:lvl>
  </w:abstractNum>
  <w:abstractNum w:abstractNumId="20" w15:restartNumberingAfterBreak="0">
    <w:nsid w:val="7178468F"/>
    <w:multiLevelType w:val="multilevel"/>
    <w:tmpl w:val="61544608"/>
    <w:styleLink w:val="WW8Num4"/>
    <w:lvl w:ilvl="0">
      <w:start w:val="5"/>
      <w:numFmt w:val="japaneseCounting"/>
      <w:lvlText w:val="第%1條"/>
      <w:lvlJc w:val="left"/>
      <w:pPr>
        <w:ind w:left="1410" w:hanging="1410"/>
      </w:pPr>
    </w:lvl>
    <w:lvl w:ilvl="1">
      <w:start w:val="1"/>
      <w:numFmt w:val="japaneseCounting"/>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71F77448"/>
    <w:multiLevelType w:val="multilevel"/>
    <w:tmpl w:val="8CA419F6"/>
    <w:styleLink w:val="WW8Num2"/>
    <w:lvl w:ilvl="0">
      <w:start w:val="1"/>
      <w:numFmt w:val="japaneseCounting"/>
      <w:lvlText w:val="第%1章"/>
      <w:lvlJc w:val="left"/>
      <w:pPr>
        <w:ind w:left="2501" w:hanging="1380"/>
      </w:pPr>
      <w:rPr>
        <w:b/>
      </w:r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22" w15:restartNumberingAfterBreak="0">
    <w:nsid w:val="7DC367F0"/>
    <w:multiLevelType w:val="multilevel"/>
    <w:tmpl w:val="786E7520"/>
    <w:styleLink w:val="WW8Num18"/>
    <w:lvl w:ilvl="0">
      <w:start w:val="1"/>
      <w:numFmt w:val="japaneseCounting"/>
      <w:lvlText w:val="%1、"/>
      <w:lvlJc w:val="left"/>
      <w:pPr>
        <w:ind w:left="692" w:hanging="720"/>
      </w:pPr>
    </w:lvl>
    <w:lvl w:ilvl="1">
      <w:start w:val="1"/>
      <w:numFmt w:val="ideographTraditional"/>
      <w:lvlText w:val="%2、"/>
      <w:lvlJc w:val="left"/>
      <w:pPr>
        <w:ind w:left="932" w:hanging="480"/>
      </w:pPr>
    </w:lvl>
    <w:lvl w:ilvl="2">
      <w:start w:val="1"/>
      <w:numFmt w:val="lowerRoman"/>
      <w:lvlText w:val="%3."/>
      <w:lvlJc w:val="right"/>
      <w:pPr>
        <w:ind w:left="1412" w:hanging="480"/>
      </w:pPr>
    </w:lvl>
    <w:lvl w:ilvl="3">
      <w:start w:val="1"/>
      <w:numFmt w:val="decimal"/>
      <w:lvlText w:val="%4."/>
      <w:lvlJc w:val="left"/>
      <w:pPr>
        <w:ind w:left="1892" w:hanging="480"/>
      </w:pPr>
    </w:lvl>
    <w:lvl w:ilvl="4">
      <w:start w:val="1"/>
      <w:numFmt w:val="ideographTraditional"/>
      <w:lvlText w:val="%5、"/>
      <w:lvlJc w:val="left"/>
      <w:pPr>
        <w:ind w:left="2372" w:hanging="480"/>
      </w:pPr>
    </w:lvl>
    <w:lvl w:ilvl="5">
      <w:start w:val="1"/>
      <w:numFmt w:val="lowerRoman"/>
      <w:lvlText w:val="%6."/>
      <w:lvlJc w:val="right"/>
      <w:pPr>
        <w:ind w:left="2852" w:hanging="480"/>
      </w:pPr>
    </w:lvl>
    <w:lvl w:ilvl="6">
      <w:start w:val="1"/>
      <w:numFmt w:val="decimal"/>
      <w:lvlText w:val="%7."/>
      <w:lvlJc w:val="left"/>
      <w:pPr>
        <w:ind w:left="3332" w:hanging="480"/>
      </w:pPr>
    </w:lvl>
    <w:lvl w:ilvl="7">
      <w:start w:val="1"/>
      <w:numFmt w:val="ideographTraditional"/>
      <w:lvlText w:val="%8、"/>
      <w:lvlJc w:val="left"/>
      <w:pPr>
        <w:ind w:left="3812" w:hanging="480"/>
      </w:pPr>
    </w:lvl>
    <w:lvl w:ilvl="8">
      <w:start w:val="1"/>
      <w:numFmt w:val="lowerRoman"/>
      <w:lvlText w:val="%9."/>
      <w:lvlJc w:val="right"/>
      <w:pPr>
        <w:ind w:left="4292" w:hanging="480"/>
      </w:pPr>
    </w:lvl>
  </w:abstractNum>
  <w:abstractNum w:abstractNumId="23" w15:restartNumberingAfterBreak="0">
    <w:nsid w:val="7ED21454"/>
    <w:multiLevelType w:val="multilevel"/>
    <w:tmpl w:val="FE34D158"/>
    <w:styleLink w:val="WW8Num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561791741">
    <w:abstractNumId w:val="4"/>
  </w:num>
  <w:num w:numId="2" w16cid:durableId="854657436">
    <w:abstractNumId w:val="21"/>
  </w:num>
  <w:num w:numId="3" w16cid:durableId="1960837752">
    <w:abstractNumId w:val="18"/>
  </w:num>
  <w:num w:numId="4" w16cid:durableId="2035811044">
    <w:abstractNumId w:val="20"/>
  </w:num>
  <w:num w:numId="5" w16cid:durableId="697394404">
    <w:abstractNumId w:val="5"/>
  </w:num>
  <w:num w:numId="6" w16cid:durableId="1364667247">
    <w:abstractNumId w:val="11"/>
  </w:num>
  <w:num w:numId="7" w16cid:durableId="2002929137">
    <w:abstractNumId w:val="1"/>
  </w:num>
  <w:num w:numId="8" w16cid:durableId="1562982772">
    <w:abstractNumId w:val="23"/>
  </w:num>
  <w:num w:numId="9" w16cid:durableId="673528878">
    <w:abstractNumId w:val="17"/>
  </w:num>
  <w:num w:numId="10" w16cid:durableId="1585917489">
    <w:abstractNumId w:val="2"/>
  </w:num>
  <w:num w:numId="11" w16cid:durableId="941377982">
    <w:abstractNumId w:val="14"/>
  </w:num>
  <w:num w:numId="12" w16cid:durableId="1458644072">
    <w:abstractNumId w:val="10"/>
  </w:num>
  <w:num w:numId="13" w16cid:durableId="1170022940">
    <w:abstractNumId w:val="19"/>
  </w:num>
  <w:num w:numId="14" w16cid:durableId="78872459">
    <w:abstractNumId w:val="9"/>
  </w:num>
  <w:num w:numId="15" w16cid:durableId="1492016729">
    <w:abstractNumId w:val="13"/>
  </w:num>
  <w:num w:numId="16" w16cid:durableId="169027082">
    <w:abstractNumId w:val="12"/>
  </w:num>
  <w:num w:numId="17" w16cid:durableId="1549225051">
    <w:abstractNumId w:val="0"/>
  </w:num>
  <w:num w:numId="18" w16cid:durableId="1674189482">
    <w:abstractNumId w:val="22"/>
  </w:num>
  <w:num w:numId="19" w16cid:durableId="1447234210">
    <w:abstractNumId w:val="6"/>
  </w:num>
  <w:num w:numId="20" w16cid:durableId="442187564">
    <w:abstractNumId w:val="3"/>
  </w:num>
  <w:num w:numId="21" w16cid:durableId="2141411112">
    <w:abstractNumId w:val="8"/>
  </w:num>
  <w:num w:numId="22" w16cid:durableId="456872506">
    <w:abstractNumId w:val="15"/>
  </w:num>
  <w:num w:numId="23" w16cid:durableId="847867132">
    <w:abstractNumId w:val="7"/>
  </w:num>
  <w:num w:numId="24" w16cid:durableId="14580600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62FB1"/>
    <w:rsid w:val="00047E94"/>
    <w:rsid w:val="00581B9C"/>
    <w:rsid w:val="00F62F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9CADA-86C6-43B1-BEF1-3AD24A54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Ari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basedOn w:val="Standard"/>
    <w:rPr>
      <w:rFonts w:ascii="標楷體" w:eastAsia="標楷體" w:hAnsi="標楷體" w:cs="標楷體"/>
      <w:sz w:val="28"/>
    </w:rPr>
  </w:style>
  <w:style w:type="paragraph" w:styleId="a3">
    <w:name w:val="List"/>
    <w:basedOn w:val="Textbody"/>
    <w:rPr>
      <w:rFonts w:cs="Arial"/>
      <w:sz w:val="24"/>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Textbodyindent">
    <w:name w:val="Text body indent"/>
    <w:basedOn w:val="Standard"/>
    <w:pPr>
      <w:ind w:left="1162" w:hanging="1162"/>
    </w:pPr>
    <w:rPr>
      <w:rFonts w:ascii="標楷體" w:eastAsia="標楷體" w:hAnsi="標楷體" w:cs="標楷體"/>
      <w:sz w:val="28"/>
    </w:rPr>
  </w:style>
  <w:style w:type="paragraph" w:styleId="2">
    <w:name w:val="Body Text Indent 2"/>
    <w:basedOn w:val="Standard"/>
    <w:pPr>
      <w:ind w:left="1400" w:hanging="1400"/>
    </w:pPr>
    <w:rPr>
      <w:rFonts w:ascii="標楷體" w:eastAsia="標楷體" w:hAnsi="標楷體" w:cs="標楷體"/>
      <w:sz w:val="28"/>
    </w:rPr>
  </w:style>
  <w:style w:type="paragraph" w:styleId="3">
    <w:name w:val="Body Text Indent 3"/>
    <w:basedOn w:val="Standard"/>
    <w:pPr>
      <w:ind w:left="1162" w:firstLine="490"/>
    </w:pPr>
    <w:rPr>
      <w:rFonts w:ascii="標楷體" w:eastAsia="標楷體" w:hAnsi="標楷體" w:cs="標楷體"/>
      <w:sz w:val="28"/>
    </w:rPr>
  </w:style>
  <w:style w:type="paragraph" w:customStyle="1" w:styleId="1">
    <w:name w:val="表格內文1"/>
    <w:rPr>
      <w:rFonts w:ascii="Times New Roman" w:hAnsi="Times New Roman" w:cs="Times New Roman"/>
      <w:lang w:eastAsia="en-US" w:bidi="ar-SA"/>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HeaderandFooter"/>
  </w:style>
  <w:style w:type="character" w:customStyle="1" w:styleId="WW8Num1z0">
    <w:name w:val="WW8Num1z0"/>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eastAsia="Wingdings" w:hAnsi="Wingdings" w:cs="Wingding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水利建造物檢查及安全評估辦法</dc:title>
  <dc:creator>a66m010</dc:creator>
  <cp:lastModifiedBy>宏一 陳</cp:lastModifiedBy>
  <cp:revision>2</cp:revision>
  <cp:lastPrinted>2022-12-02T15:38:00Z</cp:lastPrinted>
  <dcterms:created xsi:type="dcterms:W3CDTF">2023-01-17T09:33:00Z</dcterms:created>
  <dcterms:modified xsi:type="dcterms:W3CDTF">2023-01-17T09:33:00Z</dcterms:modified>
</cp:coreProperties>
</file>