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774E" w14:textId="77777777" w:rsidR="00EE5693" w:rsidRPr="00CB4EC9" w:rsidRDefault="00CC0458" w:rsidP="00EE5693">
      <w:pPr>
        <w:jc w:val="center"/>
        <w:rPr>
          <w:rFonts w:ascii="Arial" w:eastAsia="標楷體" w:hAnsi="Arial" w:cs="Arial"/>
          <w:b/>
          <w:bCs/>
          <w:sz w:val="36"/>
          <w:szCs w:val="36"/>
        </w:rPr>
      </w:pPr>
      <w:r w:rsidRPr="00CB4EC9">
        <w:rPr>
          <w:rFonts w:ascii="Arial" w:eastAsia="標楷體" w:hAnsi="Arial" w:cs="Arial"/>
          <w:b/>
          <w:bCs/>
          <w:sz w:val="36"/>
          <w:szCs w:val="36"/>
        </w:rPr>
        <w:t>環保法規因應討論</w:t>
      </w:r>
      <w:r w:rsidR="00DD2CD7" w:rsidRPr="00CB4EC9">
        <w:rPr>
          <w:rFonts w:ascii="Arial" w:eastAsia="標楷體" w:hAnsi="Arial" w:cs="Arial"/>
          <w:b/>
          <w:bCs/>
          <w:sz w:val="36"/>
          <w:szCs w:val="36"/>
        </w:rPr>
        <w:t>會議</w:t>
      </w:r>
    </w:p>
    <w:p w14:paraId="58ADAE9F" w14:textId="77777777" w:rsidR="00EE5693" w:rsidRPr="00CB4EC9" w:rsidRDefault="00EE5693" w:rsidP="00C17275">
      <w:pPr>
        <w:ind w:rightChars="50" w:right="120"/>
        <w:rPr>
          <w:rFonts w:ascii="Arial" w:eastAsia="標楷體" w:hAnsi="Arial" w:cs="Arial"/>
          <w:b/>
          <w:sz w:val="28"/>
          <w:szCs w:val="28"/>
        </w:rPr>
      </w:pPr>
    </w:p>
    <w:p w14:paraId="159F151F" w14:textId="77777777" w:rsidR="00C17275" w:rsidRPr="00CB4EC9" w:rsidRDefault="00C17275" w:rsidP="00190680">
      <w:pPr>
        <w:ind w:rightChars="50" w:right="120"/>
        <w:rPr>
          <w:rFonts w:ascii="Arial" w:eastAsia="標楷體" w:hAnsi="Arial" w:cs="Arial"/>
          <w:b/>
          <w:sz w:val="28"/>
          <w:szCs w:val="28"/>
        </w:rPr>
      </w:pPr>
    </w:p>
    <w:p w14:paraId="12F9F073" w14:textId="38B30109" w:rsidR="000F0DB4" w:rsidRPr="00CB4EC9" w:rsidRDefault="000F0DB4" w:rsidP="00190680">
      <w:pPr>
        <w:ind w:rightChars="50" w:right="120"/>
        <w:rPr>
          <w:rFonts w:ascii="Arial" w:eastAsia="標楷體" w:hAnsi="Arial" w:cs="Arial"/>
          <w:sz w:val="28"/>
          <w:szCs w:val="28"/>
        </w:rPr>
      </w:pPr>
      <w:r w:rsidRPr="00CB4EC9">
        <w:rPr>
          <w:rFonts w:ascii="Arial" w:eastAsia="標楷體" w:hAnsi="Arial" w:cs="Arial"/>
          <w:sz w:val="28"/>
          <w:szCs w:val="28"/>
        </w:rPr>
        <w:t>一、會議時間：</w:t>
      </w:r>
      <w:r w:rsidR="000D5015" w:rsidRPr="00CB4EC9">
        <w:rPr>
          <w:rFonts w:ascii="Arial" w:eastAsia="標楷體" w:hAnsi="Arial" w:cs="Arial"/>
          <w:sz w:val="28"/>
          <w:szCs w:val="28"/>
        </w:rPr>
        <w:t>民國</w:t>
      </w:r>
      <w:r w:rsidR="000D5015" w:rsidRPr="00CB4EC9">
        <w:rPr>
          <w:rFonts w:ascii="Arial" w:eastAsia="標楷體" w:hAnsi="Arial" w:cs="Arial"/>
          <w:sz w:val="28"/>
          <w:szCs w:val="28"/>
        </w:rPr>
        <w:t>1</w:t>
      </w:r>
      <w:r w:rsidR="00031C1E" w:rsidRPr="00CB4EC9">
        <w:rPr>
          <w:rFonts w:ascii="Arial" w:eastAsia="標楷體" w:hAnsi="Arial" w:cs="Arial"/>
          <w:sz w:val="28"/>
          <w:szCs w:val="28"/>
        </w:rPr>
        <w:t>10</w:t>
      </w:r>
      <w:r w:rsidR="000D5015" w:rsidRPr="00CB4EC9">
        <w:rPr>
          <w:rFonts w:ascii="Arial" w:eastAsia="標楷體" w:hAnsi="Arial" w:cs="Arial"/>
          <w:sz w:val="28"/>
          <w:szCs w:val="28"/>
        </w:rPr>
        <w:t>年</w:t>
      </w:r>
      <w:r w:rsidR="00A41D1D">
        <w:rPr>
          <w:rFonts w:ascii="Arial" w:eastAsia="標楷體" w:hAnsi="Arial" w:cs="Arial" w:hint="eastAsia"/>
          <w:sz w:val="28"/>
          <w:szCs w:val="28"/>
        </w:rPr>
        <w:t>8</w:t>
      </w:r>
      <w:r w:rsidR="000D5015" w:rsidRPr="00CB4EC9">
        <w:rPr>
          <w:rFonts w:ascii="Arial" w:eastAsia="標楷體" w:hAnsi="Arial" w:cs="Arial"/>
          <w:color w:val="000000" w:themeColor="text1"/>
          <w:sz w:val="28"/>
          <w:szCs w:val="28"/>
        </w:rPr>
        <w:t>月</w:t>
      </w:r>
      <w:r w:rsidR="00F261B1">
        <w:rPr>
          <w:rFonts w:ascii="Arial" w:eastAsia="標楷體" w:hAnsi="Arial" w:cs="Arial"/>
          <w:color w:val="000000" w:themeColor="text1"/>
          <w:sz w:val="28"/>
          <w:szCs w:val="28"/>
        </w:rPr>
        <w:t>3</w:t>
      </w:r>
      <w:r w:rsidR="00A41D1D">
        <w:rPr>
          <w:rFonts w:ascii="Arial" w:eastAsia="標楷體" w:hAnsi="Arial" w:cs="Arial" w:hint="eastAsia"/>
          <w:color w:val="000000" w:themeColor="text1"/>
          <w:sz w:val="28"/>
          <w:szCs w:val="28"/>
        </w:rPr>
        <w:t>1</w:t>
      </w:r>
      <w:r w:rsidR="000D5015" w:rsidRPr="00CB4EC9">
        <w:rPr>
          <w:rFonts w:ascii="Arial" w:eastAsia="標楷體" w:hAnsi="Arial" w:cs="Arial"/>
          <w:color w:val="000000" w:themeColor="text1"/>
          <w:sz w:val="28"/>
          <w:szCs w:val="28"/>
        </w:rPr>
        <w:t>日</w:t>
      </w:r>
      <w:r w:rsidR="000D5015" w:rsidRPr="00CB4EC9">
        <w:rPr>
          <w:rFonts w:ascii="Arial" w:eastAsia="標楷體" w:hAnsi="Arial" w:cs="Arial"/>
          <w:color w:val="000000" w:themeColor="text1"/>
          <w:sz w:val="28"/>
          <w:szCs w:val="28"/>
        </w:rPr>
        <w:t>(</w:t>
      </w:r>
      <w:r w:rsidR="000D5015" w:rsidRPr="00CB4EC9">
        <w:rPr>
          <w:rFonts w:ascii="Arial" w:eastAsia="標楷體" w:hAnsi="Arial" w:cs="Arial"/>
          <w:color w:val="000000" w:themeColor="text1"/>
          <w:sz w:val="28"/>
          <w:szCs w:val="28"/>
        </w:rPr>
        <w:t>星期</w:t>
      </w:r>
      <w:r w:rsidR="00A41D1D">
        <w:rPr>
          <w:rFonts w:ascii="Arial" w:eastAsia="標楷體" w:hAnsi="Arial" w:cs="Arial" w:hint="eastAsia"/>
          <w:color w:val="000000" w:themeColor="text1"/>
          <w:sz w:val="28"/>
          <w:szCs w:val="28"/>
        </w:rPr>
        <w:t>二</w:t>
      </w:r>
      <w:r w:rsidR="000D5015" w:rsidRPr="00CB4EC9">
        <w:rPr>
          <w:rFonts w:ascii="Arial" w:eastAsia="標楷體" w:hAnsi="Arial" w:cs="Arial"/>
          <w:color w:val="000000" w:themeColor="text1"/>
          <w:sz w:val="28"/>
          <w:szCs w:val="28"/>
        </w:rPr>
        <w:t>)</w:t>
      </w:r>
      <w:r w:rsidRPr="00CB4EC9">
        <w:rPr>
          <w:rFonts w:ascii="Arial" w:eastAsia="標楷體" w:hAnsi="Arial" w:cs="Arial"/>
          <w:color w:val="000000" w:themeColor="text1"/>
          <w:sz w:val="28"/>
          <w:szCs w:val="28"/>
        </w:rPr>
        <w:t xml:space="preserve"> </w:t>
      </w:r>
      <w:r w:rsidR="00C17275" w:rsidRPr="00CB4EC9">
        <w:rPr>
          <w:rFonts w:ascii="Arial" w:eastAsia="標楷體" w:hAnsi="Arial" w:cs="Arial"/>
          <w:color w:val="000000" w:themeColor="text1"/>
          <w:sz w:val="28"/>
          <w:szCs w:val="28"/>
        </w:rPr>
        <w:t>下午</w:t>
      </w:r>
      <w:r w:rsidR="00690D85" w:rsidRPr="0067164C">
        <w:rPr>
          <w:rFonts w:ascii="Arial" w:eastAsia="標楷體" w:hAnsi="Arial" w:cs="Arial" w:hint="eastAsia"/>
          <w:color w:val="000000" w:themeColor="text1"/>
          <w:sz w:val="28"/>
          <w:szCs w:val="28"/>
        </w:rPr>
        <w:t>2</w:t>
      </w:r>
      <w:r w:rsidR="00C17275" w:rsidRPr="0067164C">
        <w:rPr>
          <w:rFonts w:ascii="Arial" w:eastAsia="標楷體" w:hAnsi="Arial" w:cs="Arial"/>
          <w:color w:val="000000" w:themeColor="text1"/>
          <w:sz w:val="28"/>
          <w:szCs w:val="28"/>
        </w:rPr>
        <w:t>:</w:t>
      </w:r>
      <w:r w:rsidR="00D47BE4" w:rsidRPr="0067164C">
        <w:rPr>
          <w:rFonts w:ascii="Arial" w:eastAsia="標楷體" w:hAnsi="Arial" w:cs="Arial"/>
          <w:color w:val="000000" w:themeColor="text1"/>
          <w:sz w:val="28"/>
          <w:szCs w:val="28"/>
        </w:rPr>
        <w:t>0</w:t>
      </w:r>
      <w:r w:rsidR="001674ED" w:rsidRPr="0067164C">
        <w:rPr>
          <w:rFonts w:ascii="Arial" w:eastAsia="標楷體" w:hAnsi="Arial" w:cs="Arial"/>
          <w:color w:val="000000" w:themeColor="text1"/>
          <w:sz w:val="28"/>
          <w:szCs w:val="28"/>
        </w:rPr>
        <w:t>0</w:t>
      </w:r>
      <w:r w:rsidR="00C17275" w:rsidRPr="0067164C">
        <w:rPr>
          <w:rFonts w:ascii="Arial" w:eastAsia="標楷體" w:hAnsi="Arial" w:cs="Arial"/>
          <w:color w:val="000000" w:themeColor="text1"/>
          <w:sz w:val="28"/>
          <w:szCs w:val="28"/>
        </w:rPr>
        <w:t>至</w:t>
      </w:r>
      <w:r w:rsidR="00690D85" w:rsidRPr="0067164C">
        <w:rPr>
          <w:rFonts w:ascii="Arial" w:eastAsia="標楷體" w:hAnsi="Arial" w:cs="Arial" w:hint="eastAsia"/>
          <w:color w:val="000000" w:themeColor="text1"/>
          <w:sz w:val="28"/>
          <w:szCs w:val="28"/>
        </w:rPr>
        <w:t>4</w:t>
      </w:r>
      <w:r w:rsidR="00C17275" w:rsidRPr="0067164C">
        <w:rPr>
          <w:rFonts w:ascii="Arial" w:eastAsia="標楷體" w:hAnsi="Arial" w:cs="Arial"/>
          <w:color w:val="000000" w:themeColor="text1"/>
          <w:sz w:val="28"/>
          <w:szCs w:val="28"/>
        </w:rPr>
        <w:t>:</w:t>
      </w:r>
      <w:r w:rsidR="00F41C4A" w:rsidRPr="0067164C">
        <w:rPr>
          <w:rFonts w:ascii="Arial" w:eastAsia="標楷體" w:hAnsi="Arial" w:cs="Arial"/>
          <w:color w:val="000000" w:themeColor="text1"/>
          <w:sz w:val="28"/>
          <w:szCs w:val="28"/>
        </w:rPr>
        <w:t>0</w:t>
      </w:r>
      <w:r w:rsidR="00C17275" w:rsidRPr="0067164C">
        <w:rPr>
          <w:rFonts w:ascii="Arial" w:eastAsia="標楷體" w:hAnsi="Arial" w:cs="Arial"/>
          <w:color w:val="000000" w:themeColor="text1"/>
          <w:sz w:val="28"/>
          <w:szCs w:val="28"/>
        </w:rPr>
        <w:t>0</w:t>
      </w:r>
    </w:p>
    <w:p w14:paraId="0AFE3320" w14:textId="11099AA3" w:rsidR="005C0E32" w:rsidRDefault="000F0DB4" w:rsidP="00F261B1">
      <w:pPr>
        <w:ind w:left="1982" w:rightChars="50" w:right="120" w:hangingChars="708" w:hanging="1982"/>
        <w:rPr>
          <w:rFonts w:ascii="Arial" w:eastAsia="標楷體" w:hAnsi="Arial" w:cs="Arial"/>
          <w:sz w:val="28"/>
          <w:szCs w:val="28"/>
        </w:rPr>
      </w:pPr>
      <w:r w:rsidRPr="00CB4EC9">
        <w:rPr>
          <w:rFonts w:ascii="Arial" w:eastAsia="標楷體" w:hAnsi="Arial" w:cs="Arial"/>
          <w:sz w:val="28"/>
          <w:szCs w:val="28"/>
        </w:rPr>
        <w:t>二、會議地點：</w:t>
      </w:r>
      <w:proofErr w:type="gramStart"/>
      <w:r w:rsidR="00F261B1">
        <w:rPr>
          <w:rFonts w:ascii="Arial" w:eastAsia="標楷體" w:hAnsi="Arial" w:cs="Arial"/>
          <w:sz w:val="28"/>
          <w:szCs w:val="28"/>
        </w:rPr>
        <w:t>本次</w:t>
      </w:r>
      <w:r w:rsidR="005C0E32">
        <w:rPr>
          <w:rFonts w:ascii="Arial" w:eastAsia="標楷體" w:hAnsi="Arial" w:cs="Arial"/>
          <w:sz w:val="28"/>
          <w:szCs w:val="28"/>
        </w:rPr>
        <w:t>除受</w:t>
      </w:r>
      <w:proofErr w:type="gramEnd"/>
      <w:r w:rsidR="005C0E32">
        <w:rPr>
          <w:rFonts w:ascii="Arial" w:eastAsia="標楷體" w:hAnsi="Arial" w:cs="Arial"/>
          <w:sz w:val="28"/>
          <w:szCs w:val="28"/>
        </w:rPr>
        <w:t>實體與會邀請者外，</w:t>
      </w:r>
      <w:r w:rsidR="00F261B1">
        <w:rPr>
          <w:rFonts w:ascii="Arial" w:eastAsia="標楷體" w:hAnsi="Arial" w:cs="Arial"/>
          <w:sz w:val="28"/>
          <w:szCs w:val="28"/>
        </w:rPr>
        <w:t>會議</w:t>
      </w:r>
      <w:proofErr w:type="gramStart"/>
      <w:r w:rsidR="00F261B1">
        <w:rPr>
          <w:rFonts w:ascii="Arial" w:eastAsia="標楷體" w:hAnsi="Arial" w:cs="Arial"/>
          <w:sz w:val="28"/>
          <w:szCs w:val="28"/>
        </w:rPr>
        <w:t>採</w:t>
      </w:r>
      <w:proofErr w:type="gramEnd"/>
      <w:r w:rsidR="00F261B1">
        <w:rPr>
          <w:rFonts w:ascii="Arial" w:eastAsia="標楷體" w:hAnsi="Arial" w:cs="Arial"/>
          <w:sz w:val="28"/>
          <w:szCs w:val="28"/>
        </w:rPr>
        <w:t>視訊</w:t>
      </w:r>
      <w:r w:rsidR="005C0E32">
        <w:rPr>
          <w:rFonts w:ascii="Arial" w:eastAsia="標楷體" w:hAnsi="Arial" w:cs="Arial"/>
          <w:sz w:val="28"/>
          <w:szCs w:val="28"/>
        </w:rPr>
        <w:t>方式辦理，其餘與會人員請參考下列</w:t>
      </w:r>
      <w:r w:rsidR="00F261B1">
        <w:rPr>
          <w:rFonts w:ascii="Arial" w:eastAsia="標楷體" w:hAnsi="Arial" w:cs="Arial"/>
          <w:sz w:val="28"/>
          <w:szCs w:val="28"/>
        </w:rPr>
        <w:t>網址連結</w:t>
      </w:r>
    </w:p>
    <w:p w14:paraId="198A295F" w14:textId="54FBF6D0" w:rsidR="000F0DB4" w:rsidRDefault="005C0E32" w:rsidP="005C0E32">
      <w:pPr>
        <w:ind w:leftChars="825" w:left="1980" w:rightChars="50" w:right="120" w:firstLineChars="1" w:firstLine="3"/>
        <w:rPr>
          <w:rFonts w:ascii="Arial" w:eastAsia="標楷體" w:hAnsi="Arial" w:cs="Arial"/>
          <w:noProof/>
          <w:sz w:val="28"/>
          <w:szCs w:val="28"/>
        </w:rPr>
      </w:pPr>
      <w:r>
        <w:rPr>
          <w:rFonts w:ascii="Arial" w:eastAsia="標楷體" w:hAnsi="Arial" w:cs="Arial"/>
          <w:sz w:val="28"/>
          <w:szCs w:val="28"/>
        </w:rPr>
        <w:t>(</w:t>
      </w:r>
      <w:r w:rsidR="00A55055" w:rsidRPr="00A55055">
        <w:rPr>
          <w:rFonts w:ascii="Arial" w:eastAsia="標楷體" w:hAnsi="Arial" w:cs="Arial"/>
          <w:sz w:val="28"/>
          <w:szCs w:val="28"/>
        </w:rPr>
        <w:t>https://cnfi2020ipr.webex.com/cnfi2020ipr/j.php?MTID=m7368d5a17c1687cc751a967974eb0c7b</w:t>
      </w:r>
      <w:r w:rsidR="00F261B1" w:rsidRPr="00F261B1">
        <w:rPr>
          <w:rFonts w:ascii="Arial" w:eastAsia="標楷體" w:hAnsi="Arial" w:cs="Arial"/>
          <w:sz w:val="28"/>
          <w:szCs w:val="28"/>
        </w:rPr>
        <w:t>)</w:t>
      </w:r>
      <w:r w:rsidR="00F261B1" w:rsidRPr="00F261B1">
        <w:rPr>
          <w:rFonts w:ascii="Arial" w:eastAsia="標楷體" w:hAnsi="Arial" w:cs="Arial"/>
          <w:noProof/>
          <w:sz w:val="28"/>
          <w:szCs w:val="28"/>
        </w:rPr>
        <w:t xml:space="preserve"> </w:t>
      </w:r>
    </w:p>
    <w:p w14:paraId="6461E0D3" w14:textId="7C3093E4" w:rsidR="00F261B1" w:rsidRDefault="00F261B1" w:rsidP="00F261B1">
      <w:pPr>
        <w:ind w:leftChars="825" w:left="1980" w:rightChars="50" w:right="120" w:firstLineChars="1" w:firstLine="3"/>
        <w:rPr>
          <w:rFonts w:ascii="Arial" w:eastAsia="標楷體" w:hAnsi="Arial" w:cs="Arial"/>
          <w:sz w:val="28"/>
          <w:szCs w:val="28"/>
        </w:rPr>
      </w:pPr>
      <w:r>
        <w:rPr>
          <w:rFonts w:ascii="Arial" w:eastAsia="標楷體" w:hAnsi="Arial" w:cs="Arial"/>
          <w:sz w:val="28"/>
          <w:szCs w:val="28"/>
        </w:rPr>
        <w:t>如使用手機請參考右側</w:t>
      </w:r>
      <w:r>
        <w:rPr>
          <w:rFonts w:ascii="Arial" w:eastAsia="標楷體" w:hAnsi="Arial" w:cs="Arial"/>
          <w:sz w:val="28"/>
          <w:szCs w:val="28"/>
        </w:rPr>
        <w:t>QR Code</w:t>
      </w:r>
    </w:p>
    <w:p w14:paraId="19FAEB27" w14:textId="4B409BCE" w:rsidR="00F261B1" w:rsidRPr="00CB4EC9" w:rsidRDefault="00AD35CF" w:rsidP="00F261B1">
      <w:pPr>
        <w:ind w:left="1699" w:rightChars="50" w:right="120" w:hangingChars="708" w:hanging="1699"/>
        <w:jc w:val="right"/>
        <w:rPr>
          <w:rFonts w:ascii="Arial" w:eastAsia="標楷體" w:hAnsi="Arial" w:cs="Arial"/>
          <w:sz w:val="28"/>
          <w:szCs w:val="28"/>
        </w:rPr>
      </w:pPr>
      <w:r w:rsidRPr="00AD35CF">
        <w:rPr>
          <w:noProof/>
        </w:rPr>
        <w:drawing>
          <wp:inline distT="0" distB="0" distL="0" distR="0" wp14:anchorId="08A608BA" wp14:editId="1B1132C7">
            <wp:extent cx="962025" cy="96202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p w14:paraId="4A1BEB3E" w14:textId="77777777" w:rsidR="00CC0458" w:rsidRPr="00CB4EC9" w:rsidRDefault="00CC0458" w:rsidP="00190680">
      <w:pPr>
        <w:ind w:rightChars="50" w:right="120"/>
        <w:rPr>
          <w:rFonts w:ascii="Arial" w:eastAsia="標楷體" w:hAnsi="Arial" w:cs="Arial"/>
          <w:sz w:val="28"/>
          <w:szCs w:val="28"/>
        </w:rPr>
      </w:pPr>
      <w:r w:rsidRPr="00CB4EC9">
        <w:rPr>
          <w:rFonts w:ascii="Arial" w:eastAsia="標楷體" w:hAnsi="Arial" w:cs="Arial"/>
          <w:sz w:val="28"/>
          <w:szCs w:val="28"/>
        </w:rPr>
        <w:t>三、</w:t>
      </w:r>
      <w:r w:rsidR="000F5E90" w:rsidRPr="00CB4EC9">
        <w:rPr>
          <w:rFonts w:ascii="Arial" w:eastAsia="標楷體" w:hAnsi="Arial" w:cs="Arial"/>
          <w:sz w:val="28"/>
          <w:szCs w:val="28"/>
        </w:rPr>
        <w:t>會議</w:t>
      </w:r>
      <w:r w:rsidR="00190680" w:rsidRPr="00CB4EC9">
        <w:rPr>
          <w:rFonts w:ascii="Arial" w:eastAsia="標楷體" w:hAnsi="Arial" w:cs="Arial"/>
          <w:sz w:val="28"/>
          <w:szCs w:val="28"/>
        </w:rPr>
        <w:t>議</w:t>
      </w:r>
      <w:r w:rsidR="00C17275" w:rsidRPr="00CB4EC9">
        <w:rPr>
          <w:rFonts w:ascii="Arial" w:eastAsia="標楷體" w:hAnsi="Arial" w:cs="Arial"/>
          <w:sz w:val="28"/>
          <w:szCs w:val="28"/>
        </w:rPr>
        <w:t>程</w:t>
      </w:r>
      <w:r w:rsidRPr="00CB4EC9">
        <w:rPr>
          <w:rFonts w:ascii="Arial" w:eastAsia="標楷體" w:hAnsi="Arial" w:cs="Arial"/>
          <w:sz w:val="28"/>
          <w:szCs w:val="28"/>
        </w:rPr>
        <w:t>：</w:t>
      </w:r>
    </w:p>
    <w:p w14:paraId="2C1C8C95" w14:textId="77777777" w:rsidR="000F5E90" w:rsidRPr="00CB4EC9" w:rsidRDefault="000F5E90" w:rsidP="00190680">
      <w:pPr>
        <w:ind w:rightChars="50" w:right="120"/>
        <w:rPr>
          <w:rFonts w:ascii="Arial" w:eastAsia="標楷體" w:hAnsi="Arial" w:cs="Arial"/>
          <w:b/>
          <w:sz w:val="28"/>
          <w:szCs w:val="28"/>
        </w:rPr>
      </w:pPr>
    </w:p>
    <w:tbl>
      <w:tblPr>
        <w:tblStyle w:val="a8"/>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35"/>
        <w:gridCol w:w="5096"/>
        <w:gridCol w:w="2109"/>
      </w:tblGrid>
      <w:tr w:rsidR="000F5E90" w:rsidRPr="00CB4EC9" w14:paraId="1DDD7303" w14:textId="77777777" w:rsidTr="00993AF1">
        <w:trPr>
          <w:trHeight w:val="693"/>
        </w:trPr>
        <w:tc>
          <w:tcPr>
            <w:tcW w:w="1835" w:type="dxa"/>
            <w:tcBorders>
              <w:top w:val="double" w:sz="4" w:space="0" w:color="auto"/>
              <w:bottom w:val="single" w:sz="4" w:space="0" w:color="auto"/>
            </w:tcBorders>
            <w:shd w:val="clear" w:color="auto" w:fill="E7E6E6" w:themeFill="background2"/>
            <w:vAlign w:val="center"/>
          </w:tcPr>
          <w:p w14:paraId="5E49E88C" w14:textId="77777777" w:rsidR="000F5E90" w:rsidRPr="00CB4EC9" w:rsidRDefault="000F5E90" w:rsidP="000F5E90">
            <w:pPr>
              <w:ind w:rightChars="50" w:right="120"/>
              <w:jc w:val="center"/>
              <w:rPr>
                <w:rFonts w:ascii="Arial" w:eastAsia="標楷體" w:hAnsi="Arial" w:cs="Arial"/>
                <w:b/>
              </w:rPr>
            </w:pPr>
            <w:r w:rsidRPr="00CB4EC9">
              <w:rPr>
                <w:rFonts w:ascii="Arial" w:eastAsia="標楷體" w:hAnsi="Arial" w:cs="Arial"/>
                <w:b/>
              </w:rPr>
              <w:t>時間</w:t>
            </w:r>
          </w:p>
        </w:tc>
        <w:tc>
          <w:tcPr>
            <w:tcW w:w="5096" w:type="dxa"/>
            <w:tcBorders>
              <w:top w:val="double" w:sz="4" w:space="0" w:color="auto"/>
              <w:bottom w:val="single" w:sz="4" w:space="0" w:color="auto"/>
            </w:tcBorders>
            <w:shd w:val="clear" w:color="auto" w:fill="E7E6E6" w:themeFill="background2"/>
            <w:vAlign w:val="center"/>
          </w:tcPr>
          <w:p w14:paraId="546B3A72" w14:textId="77777777" w:rsidR="000F5E90" w:rsidRPr="00CB4EC9" w:rsidRDefault="000F5E90" w:rsidP="000F5E90">
            <w:pPr>
              <w:ind w:rightChars="50" w:right="120"/>
              <w:jc w:val="center"/>
              <w:rPr>
                <w:rFonts w:ascii="Arial" w:eastAsia="標楷體" w:hAnsi="Arial" w:cs="Arial"/>
                <w:b/>
              </w:rPr>
            </w:pPr>
            <w:r w:rsidRPr="00CB4EC9">
              <w:rPr>
                <w:rFonts w:ascii="Arial" w:eastAsia="標楷體" w:hAnsi="Arial" w:cs="Arial"/>
                <w:b/>
              </w:rPr>
              <w:t>議題</w:t>
            </w:r>
          </w:p>
        </w:tc>
        <w:tc>
          <w:tcPr>
            <w:tcW w:w="2109" w:type="dxa"/>
            <w:tcBorders>
              <w:top w:val="double" w:sz="4" w:space="0" w:color="auto"/>
              <w:bottom w:val="single" w:sz="4" w:space="0" w:color="auto"/>
            </w:tcBorders>
            <w:shd w:val="clear" w:color="auto" w:fill="E7E6E6" w:themeFill="background2"/>
            <w:vAlign w:val="center"/>
          </w:tcPr>
          <w:p w14:paraId="30ADFD5C" w14:textId="77777777" w:rsidR="000F5E90" w:rsidRPr="00CB4EC9" w:rsidRDefault="000F5E90" w:rsidP="000F5E90">
            <w:pPr>
              <w:ind w:rightChars="50" w:right="120"/>
              <w:jc w:val="center"/>
              <w:rPr>
                <w:rFonts w:ascii="Arial" w:eastAsia="標楷體" w:hAnsi="Arial" w:cs="Arial"/>
                <w:b/>
              </w:rPr>
            </w:pPr>
            <w:r w:rsidRPr="00CB4EC9">
              <w:rPr>
                <w:rFonts w:ascii="Arial" w:eastAsia="標楷體" w:hAnsi="Arial" w:cs="Arial"/>
                <w:b/>
              </w:rPr>
              <w:t>主持人</w:t>
            </w:r>
          </w:p>
        </w:tc>
      </w:tr>
      <w:tr w:rsidR="00F261B1" w:rsidRPr="00CB4EC9" w14:paraId="5DC7430B" w14:textId="77777777" w:rsidTr="00993AF1">
        <w:trPr>
          <w:trHeight w:val="561"/>
        </w:trPr>
        <w:tc>
          <w:tcPr>
            <w:tcW w:w="1835" w:type="dxa"/>
            <w:tcBorders>
              <w:top w:val="single" w:sz="4" w:space="0" w:color="auto"/>
            </w:tcBorders>
            <w:vAlign w:val="center"/>
          </w:tcPr>
          <w:p w14:paraId="53920398" w14:textId="77777777" w:rsidR="00F261B1" w:rsidRPr="00CB4EC9" w:rsidRDefault="00F261B1" w:rsidP="00D47BE4">
            <w:pPr>
              <w:ind w:rightChars="50" w:right="120"/>
              <w:jc w:val="center"/>
              <w:rPr>
                <w:rFonts w:ascii="Arial" w:eastAsia="標楷體" w:hAnsi="Arial" w:cs="Arial"/>
                <w:color w:val="000000" w:themeColor="text1"/>
              </w:rPr>
            </w:pPr>
            <w:r>
              <w:rPr>
                <w:rFonts w:ascii="Arial" w:eastAsia="標楷體" w:hAnsi="Arial" w:cs="Arial" w:hint="eastAsia"/>
                <w:color w:val="000000" w:themeColor="text1"/>
              </w:rPr>
              <w:t>1</w:t>
            </w:r>
            <w:r>
              <w:rPr>
                <w:rFonts w:ascii="Arial" w:eastAsia="標楷體" w:hAnsi="Arial" w:cs="Arial"/>
                <w:color w:val="000000" w:themeColor="text1"/>
              </w:rPr>
              <w:t>3:30 ~ 14:00</w:t>
            </w:r>
          </w:p>
        </w:tc>
        <w:tc>
          <w:tcPr>
            <w:tcW w:w="5096" w:type="dxa"/>
            <w:tcBorders>
              <w:top w:val="single" w:sz="4" w:space="0" w:color="auto"/>
            </w:tcBorders>
            <w:vAlign w:val="center"/>
          </w:tcPr>
          <w:p w14:paraId="23A0BF54" w14:textId="77777777" w:rsidR="00F261B1" w:rsidRPr="00CB4EC9" w:rsidRDefault="00F261B1" w:rsidP="000F5E90">
            <w:pPr>
              <w:ind w:rightChars="50" w:right="120"/>
              <w:jc w:val="center"/>
              <w:rPr>
                <w:rFonts w:ascii="Arial" w:eastAsia="標楷體" w:hAnsi="Arial" w:cs="Arial"/>
              </w:rPr>
            </w:pPr>
            <w:r>
              <w:rPr>
                <w:rFonts w:ascii="Arial" w:eastAsia="標楷體" w:hAnsi="Arial" w:cs="Arial"/>
              </w:rPr>
              <w:t>視訊會議測試</w:t>
            </w:r>
          </w:p>
        </w:tc>
        <w:tc>
          <w:tcPr>
            <w:tcW w:w="2109" w:type="dxa"/>
            <w:tcBorders>
              <w:top w:val="single" w:sz="4" w:space="0" w:color="auto"/>
            </w:tcBorders>
            <w:vAlign w:val="center"/>
          </w:tcPr>
          <w:p w14:paraId="68D8BC93" w14:textId="77777777" w:rsidR="00F261B1" w:rsidRDefault="00F261B1" w:rsidP="00993AF1">
            <w:pPr>
              <w:ind w:rightChars="50" w:right="120"/>
              <w:jc w:val="center"/>
              <w:rPr>
                <w:rFonts w:ascii="Arial" w:eastAsia="標楷體" w:hAnsi="Arial" w:cs="Arial"/>
                <w:color w:val="000000" w:themeColor="text1"/>
              </w:rPr>
            </w:pPr>
          </w:p>
        </w:tc>
      </w:tr>
      <w:tr w:rsidR="002301EE" w:rsidRPr="00CB4EC9" w14:paraId="72B900B1" w14:textId="77777777" w:rsidTr="00993AF1">
        <w:trPr>
          <w:trHeight w:val="561"/>
        </w:trPr>
        <w:tc>
          <w:tcPr>
            <w:tcW w:w="1835" w:type="dxa"/>
            <w:tcBorders>
              <w:top w:val="single" w:sz="4" w:space="0" w:color="auto"/>
            </w:tcBorders>
            <w:vAlign w:val="center"/>
          </w:tcPr>
          <w:p w14:paraId="4063EF90" w14:textId="77777777" w:rsidR="002301EE" w:rsidRPr="00CB4EC9" w:rsidRDefault="002301EE" w:rsidP="00D47BE4">
            <w:pPr>
              <w:ind w:rightChars="50" w:right="120"/>
              <w:jc w:val="center"/>
              <w:rPr>
                <w:rFonts w:ascii="Arial" w:eastAsia="標楷體" w:hAnsi="Arial" w:cs="Arial"/>
                <w:color w:val="000000" w:themeColor="text1"/>
              </w:rPr>
            </w:pPr>
            <w:r w:rsidRPr="00CB4EC9">
              <w:rPr>
                <w:rFonts w:ascii="Arial" w:eastAsia="標楷體" w:hAnsi="Arial" w:cs="Arial"/>
                <w:color w:val="000000" w:themeColor="text1"/>
              </w:rPr>
              <w:t>1</w:t>
            </w:r>
            <w:r w:rsidR="00D47BE4" w:rsidRPr="00CB4EC9">
              <w:rPr>
                <w:rFonts w:ascii="Arial" w:eastAsia="標楷體" w:hAnsi="Arial" w:cs="Arial"/>
                <w:color w:val="000000" w:themeColor="text1"/>
              </w:rPr>
              <w:t>4</w:t>
            </w:r>
            <w:r w:rsidRPr="00CB4EC9">
              <w:rPr>
                <w:rFonts w:ascii="Arial" w:eastAsia="標楷體" w:hAnsi="Arial" w:cs="Arial"/>
                <w:color w:val="000000" w:themeColor="text1"/>
              </w:rPr>
              <w:t>:</w:t>
            </w:r>
            <w:r w:rsidR="00D47BE4" w:rsidRPr="00CB4EC9">
              <w:rPr>
                <w:rFonts w:ascii="Arial" w:eastAsia="標楷體" w:hAnsi="Arial" w:cs="Arial"/>
                <w:color w:val="000000" w:themeColor="text1"/>
              </w:rPr>
              <w:t>0</w:t>
            </w:r>
            <w:r w:rsidRPr="00CB4EC9">
              <w:rPr>
                <w:rFonts w:ascii="Arial" w:eastAsia="標楷體" w:hAnsi="Arial" w:cs="Arial"/>
                <w:color w:val="000000" w:themeColor="text1"/>
              </w:rPr>
              <w:t>0 ~ 1</w:t>
            </w:r>
            <w:r w:rsidR="00D47BE4" w:rsidRPr="00CB4EC9">
              <w:rPr>
                <w:rFonts w:ascii="Arial" w:eastAsia="標楷體" w:hAnsi="Arial" w:cs="Arial"/>
                <w:color w:val="000000" w:themeColor="text1"/>
              </w:rPr>
              <w:t>4</w:t>
            </w:r>
            <w:r w:rsidRPr="00CB4EC9">
              <w:rPr>
                <w:rFonts w:ascii="Arial" w:eastAsia="標楷體" w:hAnsi="Arial" w:cs="Arial"/>
                <w:color w:val="000000" w:themeColor="text1"/>
              </w:rPr>
              <w:t>:</w:t>
            </w:r>
            <w:r w:rsidR="00D47BE4" w:rsidRPr="00CB4EC9">
              <w:rPr>
                <w:rFonts w:ascii="Arial" w:eastAsia="標楷體" w:hAnsi="Arial" w:cs="Arial"/>
                <w:color w:val="000000" w:themeColor="text1"/>
              </w:rPr>
              <w:t>1</w:t>
            </w:r>
            <w:r w:rsidRPr="00CB4EC9">
              <w:rPr>
                <w:rFonts w:ascii="Arial" w:eastAsia="標楷體" w:hAnsi="Arial" w:cs="Arial"/>
                <w:color w:val="000000" w:themeColor="text1"/>
              </w:rPr>
              <w:t>0</w:t>
            </w:r>
          </w:p>
        </w:tc>
        <w:tc>
          <w:tcPr>
            <w:tcW w:w="5096" w:type="dxa"/>
            <w:tcBorders>
              <w:top w:val="single" w:sz="4" w:space="0" w:color="auto"/>
            </w:tcBorders>
            <w:vAlign w:val="center"/>
          </w:tcPr>
          <w:p w14:paraId="54EA36BC" w14:textId="77777777" w:rsidR="002301EE" w:rsidRPr="00CB4EC9" w:rsidRDefault="002301EE" w:rsidP="000F5E90">
            <w:pPr>
              <w:ind w:rightChars="50" w:right="120"/>
              <w:jc w:val="center"/>
              <w:rPr>
                <w:rFonts w:ascii="Arial" w:eastAsia="標楷體" w:hAnsi="Arial" w:cs="Arial"/>
              </w:rPr>
            </w:pPr>
            <w:r w:rsidRPr="00CB4EC9">
              <w:rPr>
                <w:rFonts w:ascii="Arial" w:eastAsia="標楷體" w:hAnsi="Arial" w:cs="Arial"/>
              </w:rPr>
              <w:t>主席致詞</w:t>
            </w:r>
          </w:p>
        </w:tc>
        <w:tc>
          <w:tcPr>
            <w:tcW w:w="2109" w:type="dxa"/>
            <w:tcBorders>
              <w:top w:val="single" w:sz="4" w:space="0" w:color="auto"/>
            </w:tcBorders>
            <w:vAlign w:val="center"/>
          </w:tcPr>
          <w:p w14:paraId="3842B8D1" w14:textId="3CE87E63" w:rsidR="002301EE" w:rsidRPr="00CB4EC9" w:rsidRDefault="00DA2085" w:rsidP="00993AF1">
            <w:pPr>
              <w:ind w:rightChars="50" w:right="120"/>
              <w:jc w:val="center"/>
              <w:rPr>
                <w:rFonts w:ascii="Arial" w:eastAsia="標楷體" w:hAnsi="Arial" w:cs="Arial"/>
                <w:color w:val="000000" w:themeColor="text1"/>
              </w:rPr>
            </w:pPr>
            <w:r w:rsidRPr="00DA2085">
              <w:rPr>
                <w:rFonts w:ascii="Arial" w:eastAsia="標楷體" w:hAnsi="Arial" w:cs="Arial" w:hint="eastAsia"/>
                <w:color w:val="000000" w:themeColor="text1"/>
              </w:rPr>
              <w:t>陳鴻文處長</w:t>
            </w:r>
          </w:p>
        </w:tc>
      </w:tr>
      <w:tr w:rsidR="002301EE" w:rsidRPr="00CB4EC9" w14:paraId="2F8BFA7F" w14:textId="77777777" w:rsidTr="00993AF1">
        <w:trPr>
          <w:trHeight w:val="1879"/>
        </w:trPr>
        <w:tc>
          <w:tcPr>
            <w:tcW w:w="1835" w:type="dxa"/>
            <w:vAlign w:val="center"/>
          </w:tcPr>
          <w:p w14:paraId="3E5C6D2E" w14:textId="77777777" w:rsidR="002301EE" w:rsidRPr="00CB4EC9" w:rsidRDefault="002301EE" w:rsidP="00D47BE4">
            <w:pPr>
              <w:ind w:rightChars="50" w:right="120"/>
              <w:jc w:val="center"/>
              <w:rPr>
                <w:rFonts w:ascii="Arial" w:eastAsia="標楷體" w:hAnsi="Arial" w:cs="Arial"/>
                <w:color w:val="000000" w:themeColor="text1"/>
              </w:rPr>
            </w:pPr>
            <w:r w:rsidRPr="00CB4EC9">
              <w:rPr>
                <w:rFonts w:ascii="Arial" w:eastAsia="標楷體" w:hAnsi="Arial" w:cs="Arial"/>
                <w:color w:val="000000" w:themeColor="text1"/>
              </w:rPr>
              <w:t>1</w:t>
            </w:r>
            <w:r w:rsidR="00D47BE4" w:rsidRPr="00CB4EC9">
              <w:rPr>
                <w:rFonts w:ascii="Arial" w:eastAsia="標楷體" w:hAnsi="Arial" w:cs="Arial"/>
                <w:color w:val="000000" w:themeColor="text1"/>
              </w:rPr>
              <w:t>4</w:t>
            </w:r>
            <w:r w:rsidRPr="00CB4EC9">
              <w:rPr>
                <w:rFonts w:ascii="Arial" w:eastAsia="標楷體" w:hAnsi="Arial" w:cs="Arial"/>
                <w:color w:val="000000" w:themeColor="text1"/>
              </w:rPr>
              <w:t>:</w:t>
            </w:r>
            <w:r w:rsidR="00D47BE4" w:rsidRPr="00CB4EC9">
              <w:rPr>
                <w:rFonts w:ascii="Arial" w:eastAsia="標楷體" w:hAnsi="Arial" w:cs="Arial"/>
                <w:color w:val="000000" w:themeColor="text1"/>
              </w:rPr>
              <w:t>1</w:t>
            </w:r>
            <w:r w:rsidRPr="00CB4EC9">
              <w:rPr>
                <w:rFonts w:ascii="Arial" w:eastAsia="標楷體" w:hAnsi="Arial" w:cs="Arial"/>
                <w:color w:val="000000" w:themeColor="text1"/>
              </w:rPr>
              <w:t>0 ~ 1</w:t>
            </w:r>
            <w:r w:rsidR="00F41C4A" w:rsidRPr="00CB4EC9">
              <w:rPr>
                <w:rFonts w:ascii="Arial" w:eastAsia="標楷體" w:hAnsi="Arial" w:cs="Arial"/>
                <w:color w:val="000000" w:themeColor="text1"/>
              </w:rPr>
              <w:t>4</w:t>
            </w:r>
            <w:r w:rsidRPr="00CB4EC9">
              <w:rPr>
                <w:rFonts w:ascii="Arial" w:eastAsia="標楷體" w:hAnsi="Arial" w:cs="Arial"/>
                <w:color w:val="000000" w:themeColor="text1"/>
              </w:rPr>
              <w:t>:</w:t>
            </w:r>
            <w:r w:rsidR="00D47BE4" w:rsidRPr="00CB4EC9">
              <w:rPr>
                <w:rFonts w:ascii="Arial" w:eastAsia="標楷體" w:hAnsi="Arial" w:cs="Arial"/>
                <w:color w:val="000000" w:themeColor="text1"/>
              </w:rPr>
              <w:t>25</w:t>
            </w:r>
          </w:p>
        </w:tc>
        <w:tc>
          <w:tcPr>
            <w:tcW w:w="5096" w:type="dxa"/>
            <w:vAlign w:val="center"/>
          </w:tcPr>
          <w:p w14:paraId="7AD54052" w14:textId="77777777" w:rsidR="00F41C4A" w:rsidRPr="001D7430" w:rsidRDefault="00F41C4A" w:rsidP="001D7430">
            <w:pPr>
              <w:ind w:rightChars="50" w:right="120"/>
              <w:rPr>
                <w:rFonts w:ascii="Arial" w:eastAsia="標楷體" w:hAnsi="Arial" w:cs="Arial"/>
              </w:rPr>
            </w:pPr>
            <w:r w:rsidRPr="001D7430">
              <w:rPr>
                <w:rFonts w:ascii="Arial" w:eastAsia="標楷體" w:hAnsi="Arial" w:cs="Arial"/>
              </w:rPr>
              <w:t>環保法規引言</w:t>
            </w:r>
            <w:r w:rsidR="00436FC8" w:rsidRPr="001D7430">
              <w:rPr>
                <w:rFonts w:ascii="Arial" w:eastAsia="標楷體" w:hAnsi="Arial" w:cs="Arial"/>
              </w:rPr>
              <w:t>：</w:t>
            </w:r>
          </w:p>
          <w:p w14:paraId="7080CE1E" w14:textId="5CC67A16" w:rsidR="002301EE" w:rsidRPr="001D7430" w:rsidRDefault="001D7430" w:rsidP="001D7430">
            <w:pPr>
              <w:ind w:leftChars="12" w:left="317" w:rightChars="50" w:right="120" w:hangingChars="120" w:hanging="288"/>
              <w:jc w:val="both"/>
              <w:rPr>
                <w:rFonts w:ascii="Arial" w:eastAsia="標楷體" w:hAnsi="Arial" w:cs="Arial"/>
              </w:rPr>
            </w:pPr>
            <w:r w:rsidRPr="001D7430">
              <w:rPr>
                <w:rFonts w:ascii="Arial" w:eastAsia="標楷體" w:hAnsi="Arial" w:cs="Arial"/>
              </w:rPr>
              <w:t xml:space="preserve">1. </w:t>
            </w:r>
            <w:r w:rsidR="00C65545" w:rsidRPr="00C65545">
              <w:rPr>
                <w:rFonts w:ascii="Arial" w:eastAsia="標楷體" w:hAnsi="Arial" w:cs="Arial" w:hint="eastAsia"/>
              </w:rPr>
              <w:t>「固定污染源有害空氣污染物排放標準」之周界標準值可行性檢討</w:t>
            </w:r>
          </w:p>
          <w:p w14:paraId="621175FC" w14:textId="59830ACF" w:rsidR="001D7430" w:rsidRPr="000E08DE" w:rsidRDefault="001D7430" w:rsidP="001D7430">
            <w:pPr>
              <w:ind w:leftChars="12" w:left="317" w:rightChars="50" w:right="120" w:hangingChars="120" w:hanging="288"/>
              <w:jc w:val="both"/>
              <w:rPr>
                <w:rFonts w:ascii="Arial" w:eastAsia="標楷體" w:hAnsi="Arial" w:cs="Arial"/>
              </w:rPr>
            </w:pPr>
            <w:r w:rsidRPr="001D7430">
              <w:rPr>
                <w:rFonts w:ascii="Arial" w:eastAsia="標楷體" w:hAnsi="Arial" w:cs="Arial"/>
              </w:rPr>
              <w:t xml:space="preserve">2. </w:t>
            </w:r>
            <w:r w:rsidR="005C0E32" w:rsidRPr="005C0E32">
              <w:rPr>
                <w:rFonts w:ascii="Arial" w:eastAsia="標楷體" w:hAnsi="Arial" w:cs="Arial" w:hint="eastAsia"/>
              </w:rPr>
              <w:t>「水污染防治措施及檢測申報管理辦法」疑義</w:t>
            </w:r>
          </w:p>
        </w:tc>
        <w:tc>
          <w:tcPr>
            <w:tcW w:w="2109" w:type="dxa"/>
            <w:vAlign w:val="center"/>
          </w:tcPr>
          <w:p w14:paraId="52E82979" w14:textId="77777777" w:rsidR="002301EE" w:rsidRPr="00CB4EC9" w:rsidRDefault="00F41C4A" w:rsidP="00F41C4A">
            <w:pPr>
              <w:ind w:rightChars="6" w:right="14"/>
              <w:jc w:val="center"/>
              <w:rPr>
                <w:rFonts w:ascii="Arial" w:eastAsia="標楷體" w:hAnsi="Arial" w:cs="Arial"/>
                <w:color w:val="000000" w:themeColor="text1"/>
              </w:rPr>
            </w:pPr>
            <w:r w:rsidRPr="00CB4EC9">
              <w:rPr>
                <w:rFonts w:ascii="Arial" w:eastAsia="標楷體" w:hAnsi="Arial" w:cs="Arial"/>
                <w:color w:val="000000" w:themeColor="text1"/>
              </w:rPr>
              <w:t>吳</w:t>
            </w:r>
            <w:proofErr w:type="gramStart"/>
            <w:r w:rsidRPr="00CB4EC9">
              <w:rPr>
                <w:rFonts w:ascii="Arial" w:eastAsia="標楷體" w:hAnsi="Arial" w:cs="Arial"/>
                <w:color w:val="000000" w:themeColor="text1"/>
              </w:rPr>
              <w:t>伋</w:t>
            </w:r>
            <w:proofErr w:type="gramEnd"/>
            <w:r w:rsidRPr="00CB4EC9">
              <w:rPr>
                <w:rFonts w:ascii="Arial" w:eastAsia="標楷體" w:hAnsi="Arial" w:cs="Arial"/>
                <w:color w:val="000000" w:themeColor="text1"/>
              </w:rPr>
              <w:t>資深專員</w:t>
            </w:r>
          </w:p>
        </w:tc>
      </w:tr>
      <w:tr w:rsidR="002301EE" w:rsidRPr="00CB4EC9" w14:paraId="39F978D0" w14:textId="77777777" w:rsidTr="00993AF1">
        <w:trPr>
          <w:trHeight w:val="547"/>
        </w:trPr>
        <w:tc>
          <w:tcPr>
            <w:tcW w:w="1835" w:type="dxa"/>
            <w:vAlign w:val="center"/>
          </w:tcPr>
          <w:p w14:paraId="2815B76D" w14:textId="77777777" w:rsidR="002301EE" w:rsidRPr="00CB4EC9" w:rsidRDefault="002301EE" w:rsidP="00D47BE4">
            <w:pPr>
              <w:ind w:rightChars="50" w:right="120"/>
              <w:jc w:val="center"/>
              <w:rPr>
                <w:rFonts w:ascii="Arial" w:eastAsia="標楷體" w:hAnsi="Arial" w:cs="Arial"/>
                <w:color w:val="000000" w:themeColor="text1"/>
              </w:rPr>
            </w:pPr>
            <w:r w:rsidRPr="00CB4EC9">
              <w:rPr>
                <w:rFonts w:ascii="Arial" w:eastAsia="標楷體" w:hAnsi="Arial" w:cs="Arial"/>
                <w:color w:val="000000" w:themeColor="text1"/>
              </w:rPr>
              <w:t>1</w:t>
            </w:r>
            <w:r w:rsidR="00F41C4A" w:rsidRPr="00CB4EC9">
              <w:rPr>
                <w:rFonts w:ascii="Arial" w:eastAsia="標楷體" w:hAnsi="Arial" w:cs="Arial"/>
                <w:color w:val="000000" w:themeColor="text1"/>
              </w:rPr>
              <w:t>4</w:t>
            </w:r>
            <w:r w:rsidRPr="00CB4EC9">
              <w:rPr>
                <w:rFonts w:ascii="Arial" w:eastAsia="標楷體" w:hAnsi="Arial" w:cs="Arial"/>
                <w:color w:val="000000" w:themeColor="text1"/>
              </w:rPr>
              <w:t>:</w:t>
            </w:r>
            <w:r w:rsidR="00D47BE4" w:rsidRPr="00CB4EC9">
              <w:rPr>
                <w:rFonts w:ascii="Arial" w:eastAsia="標楷體" w:hAnsi="Arial" w:cs="Arial"/>
                <w:color w:val="000000" w:themeColor="text1"/>
              </w:rPr>
              <w:t>25</w:t>
            </w:r>
            <w:r w:rsidRPr="00CB4EC9">
              <w:rPr>
                <w:rFonts w:ascii="Arial" w:eastAsia="標楷體" w:hAnsi="Arial" w:cs="Arial"/>
                <w:color w:val="000000" w:themeColor="text1"/>
              </w:rPr>
              <w:t xml:space="preserve"> ~ 1</w:t>
            </w:r>
            <w:r w:rsidR="00F41C4A" w:rsidRPr="00CB4EC9">
              <w:rPr>
                <w:rFonts w:ascii="Arial" w:eastAsia="標楷體" w:hAnsi="Arial" w:cs="Arial"/>
                <w:color w:val="000000" w:themeColor="text1"/>
              </w:rPr>
              <w:t>6</w:t>
            </w:r>
            <w:r w:rsidRPr="00CB4EC9">
              <w:rPr>
                <w:rFonts w:ascii="Arial" w:eastAsia="標楷體" w:hAnsi="Arial" w:cs="Arial"/>
                <w:color w:val="000000" w:themeColor="text1"/>
              </w:rPr>
              <w:t>:</w:t>
            </w:r>
            <w:r w:rsidR="00F41C4A" w:rsidRPr="00CB4EC9">
              <w:rPr>
                <w:rFonts w:ascii="Arial" w:eastAsia="標楷體" w:hAnsi="Arial" w:cs="Arial"/>
                <w:color w:val="000000" w:themeColor="text1"/>
              </w:rPr>
              <w:t>0</w:t>
            </w:r>
            <w:r w:rsidRPr="00CB4EC9">
              <w:rPr>
                <w:rFonts w:ascii="Arial" w:eastAsia="標楷體" w:hAnsi="Arial" w:cs="Arial"/>
                <w:color w:val="000000" w:themeColor="text1"/>
              </w:rPr>
              <w:t>0</w:t>
            </w:r>
          </w:p>
        </w:tc>
        <w:tc>
          <w:tcPr>
            <w:tcW w:w="5096" w:type="dxa"/>
            <w:vAlign w:val="center"/>
          </w:tcPr>
          <w:p w14:paraId="642A898B" w14:textId="77777777" w:rsidR="002301EE" w:rsidRPr="00CB4EC9" w:rsidRDefault="002301EE" w:rsidP="002301EE">
            <w:pPr>
              <w:ind w:rightChars="50" w:right="120"/>
              <w:jc w:val="center"/>
              <w:rPr>
                <w:rFonts w:ascii="Arial" w:eastAsia="標楷體" w:hAnsi="Arial" w:cs="Arial"/>
              </w:rPr>
            </w:pPr>
            <w:r w:rsidRPr="00CB4EC9">
              <w:rPr>
                <w:rFonts w:ascii="Arial" w:eastAsia="標楷體" w:hAnsi="Arial" w:cs="Arial"/>
              </w:rPr>
              <w:t>綜合討論</w:t>
            </w:r>
          </w:p>
        </w:tc>
        <w:tc>
          <w:tcPr>
            <w:tcW w:w="2109" w:type="dxa"/>
            <w:vAlign w:val="center"/>
          </w:tcPr>
          <w:p w14:paraId="4EEB7522" w14:textId="75077EE6" w:rsidR="002301EE" w:rsidRPr="00CB4EC9" w:rsidRDefault="00DA2085" w:rsidP="00F41C4A">
            <w:pPr>
              <w:ind w:rightChars="50" w:right="120"/>
              <w:jc w:val="center"/>
              <w:rPr>
                <w:rFonts w:ascii="Arial" w:eastAsia="標楷體" w:hAnsi="Arial" w:cs="Arial"/>
                <w:color w:val="000000" w:themeColor="text1"/>
              </w:rPr>
            </w:pPr>
            <w:r w:rsidRPr="00DA2085">
              <w:rPr>
                <w:rFonts w:ascii="Arial" w:eastAsia="標楷體" w:hAnsi="Arial" w:cs="Arial" w:hint="eastAsia"/>
                <w:color w:val="000000" w:themeColor="text1"/>
              </w:rPr>
              <w:t>陳鴻文處長</w:t>
            </w:r>
          </w:p>
        </w:tc>
      </w:tr>
      <w:tr w:rsidR="000F5E90" w:rsidRPr="00CB4EC9" w14:paraId="5A132960" w14:textId="77777777" w:rsidTr="00993AF1">
        <w:trPr>
          <w:trHeight w:val="554"/>
        </w:trPr>
        <w:tc>
          <w:tcPr>
            <w:tcW w:w="1835" w:type="dxa"/>
            <w:vAlign w:val="center"/>
          </w:tcPr>
          <w:p w14:paraId="329C86C6" w14:textId="77777777" w:rsidR="000F5E90" w:rsidRPr="00CB4EC9" w:rsidRDefault="002301EE" w:rsidP="00F41C4A">
            <w:pPr>
              <w:ind w:rightChars="50" w:right="120"/>
              <w:jc w:val="center"/>
              <w:rPr>
                <w:rFonts w:ascii="Arial" w:eastAsia="標楷體" w:hAnsi="Arial" w:cs="Arial"/>
                <w:color w:val="000000" w:themeColor="text1"/>
              </w:rPr>
            </w:pPr>
            <w:r w:rsidRPr="00CB4EC9">
              <w:rPr>
                <w:rFonts w:ascii="Arial" w:eastAsia="標楷體" w:hAnsi="Arial" w:cs="Arial"/>
                <w:color w:val="000000" w:themeColor="text1"/>
              </w:rPr>
              <w:t>1</w:t>
            </w:r>
            <w:r w:rsidR="00F41C4A" w:rsidRPr="00CB4EC9">
              <w:rPr>
                <w:rFonts w:ascii="Arial" w:eastAsia="標楷體" w:hAnsi="Arial" w:cs="Arial"/>
                <w:color w:val="000000" w:themeColor="text1"/>
              </w:rPr>
              <w:t>6</w:t>
            </w:r>
            <w:r w:rsidRPr="00CB4EC9">
              <w:rPr>
                <w:rFonts w:ascii="Arial" w:eastAsia="標楷體" w:hAnsi="Arial" w:cs="Arial"/>
                <w:color w:val="000000" w:themeColor="text1"/>
              </w:rPr>
              <w:t>:</w:t>
            </w:r>
            <w:r w:rsidR="00F41C4A" w:rsidRPr="00CB4EC9">
              <w:rPr>
                <w:rFonts w:ascii="Arial" w:eastAsia="標楷體" w:hAnsi="Arial" w:cs="Arial"/>
                <w:color w:val="000000" w:themeColor="text1"/>
              </w:rPr>
              <w:t>0</w:t>
            </w:r>
            <w:r w:rsidRPr="00CB4EC9">
              <w:rPr>
                <w:rFonts w:ascii="Arial" w:eastAsia="標楷體" w:hAnsi="Arial" w:cs="Arial"/>
                <w:color w:val="000000" w:themeColor="text1"/>
              </w:rPr>
              <w:t>0 ~</w:t>
            </w:r>
          </w:p>
        </w:tc>
        <w:tc>
          <w:tcPr>
            <w:tcW w:w="5096" w:type="dxa"/>
            <w:vAlign w:val="center"/>
          </w:tcPr>
          <w:p w14:paraId="39EB3126" w14:textId="77777777" w:rsidR="000F5E90" w:rsidRPr="00CB4EC9" w:rsidRDefault="002301EE" w:rsidP="002301EE">
            <w:pPr>
              <w:ind w:rightChars="50" w:right="120"/>
              <w:jc w:val="center"/>
              <w:rPr>
                <w:rFonts w:ascii="Arial" w:eastAsia="標楷體" w:hAnsi="Arial" w:cs="Arial"/>
              </w:rPr>
            </w:pPr>
            <w:r w:rsidRPr="00CB4EC9">
              <w:rPr>
                <w:rFonts w:ascii="Arial" w:eastAsia="標楷體" w:hAnsi="Arial" w:cs="Arial"/>
              </w:rPr>
              <w:t>散會</w:t>
            </w:r>
          </w:p>
        </w:tc>
        <w:tc>
          <w:tcPr>
            <w:tcW w:w="2109" w:type="dxa"/>
            <w:vAlign w:val="center"/>
          </w:tcPr>
          <w:p w14:paraId="0EC942C5" w14:textId="77777777" w:rsidR="000F5E90" w:rsidRPr="00CB4EC9" w:rsidRDefault="000F5E90" w:rsidP="00C17275">
            <w:pPr>
              <w:ind w:rightChars="50" w:right="120"/>
              <w:rPr>
                <w:rFonts w:ascii="Arial" w:eastAsia="標楷體" w:hAnsi="Arial" w:cs="Arial"/>
              </w:rPr>
            </w:pPr>
          </w:p>
        </w:tc>
      </w:tr>
    </w:tbl>
    <w:p w14:paraId="2C272F5A" w14:textId="77777777" w:rsidR="00C17275" w:rsidRPr="00CB4EC9" w:rsidRDefault="00C17275" w:rsidP="00C17275">
      <w:pPr>
        <w:ind w:rightChars="50" w:right="120"/>
        <w:rPr>
          <w:rFonts w:ascii="Arial" w:eastAsia="標楷體" w:hAnsi="Arial" w:cs="Arial"/>
          <w:b/>
          <w:sz w:val="28"/>
          <w:szCs w:val="28"/>
        </w:rPr>
      </w:pPr>
    </w:p>
    <w:p w14:paraId="7650639D" w14:textId="77777777" w:rsidR="002301EE" w:rsidRPr="00CB4EC9" w:rsidRDefault="002301EE" w:rsidP="00C17275">
      <w:pPr>
        <w:ind w:rightChars="50" w:right="120"/>
        <w:rPr>
          <w:rFonts w:ascii="Arial" w:eastAsia="標楷體" w:hAnsi="Arial" w:cs="Arial"/>
          <w:b/>
          <w:sz w:val="28"/>
          <w:szCs w:val="28"/>
        </w:rPr>
      </w:pPr>
    </w:p>
    <w:p w14:paraId="050A68A9" w14:textId="77777777" w:rsidR="002301EE" w:rsidRPr="00CB4EC9" w:rsidRDefault="002301EE" w:rsidP="00C17275">
      <w:pPr>
        <w:ind w:rightChars="50" w:right="120"/>
        <w:rPr>
          <w:rFonts w:ascii="Arial" w:eastAsia="標楷體" w:hAnsi="Arial" w:cs="Arial"/>
          <w:b/>
          <w:sz w:val="28"/>
          <w:szCs w:val="28"/>
        </w:rPr>
      </w:pPr>
    </w:p>
    <w:p w14:paraId="7B5DE126" w14:textId="77777777" w:rsidR="009B7BD9" w:rsidRPr="00CB4EC9" w:rsidRDefault="009B7BD9" w:rsidP="00C17275">
      <w:pPr>
        <w:ind w:rightChars="50" w:right="120"/>
        <w:rPr>
          <w:rFonts w:ascii="Arial" w:eastAsia="標楷體" w:hAnsi="Arial" w:cs="Arial"/>
          <w:b/>
          <w:sz w:val="28"/>
          <w:szCs w:val="28"/>
        </w:rPr>
      </w:pPr>
      <w:r w:rsidRPr="00CB4EC9">
        <w:rPr>
          <w:rFonts w:ascii="Arial" w:eastAsia="標楷體" w:hAnsi="Arial" w:cs="Arial"/>
          <w:b/>
          <w:sz w:val="28"/>
          <w:szCs w:val="28"/>
        </w:rPr>
        <w:br w:type="page"/>
      </w:r>
    </w:p>
    <w:p w14:paraId="5B937320" w14:textId="77777777" w:rsidR="009B7BD9" w:rsidRPr="00CB4EC9" w:rsidRDefault="009B7BD9" w:rsidP="009B7BD9">
      <w:pPr>
        <w:ind w:rightChars="50" w:right="120"/>
        <w:jc w:val="center"/>
        <w:rPr>
          <w:rFonts w:ascii="Arial" w:eastAsia="標楷體" w:hAnsi="Arial" w:cs="Arial"/>
          <w:b/>
          <w:color w:val="FF0000"/>
          <w:sz w:val="36"/>
          <w:szCs w:val="36"/>
        </w:rPr>
      </w:pPr>
      <w:r w:rsidRPr="00CB4EC9">
        <w:rPr>
          <w:rFonts w:ascii="Arial" w:eastAsia="標楷體" w:hAnsi="Arial" w:cs="Arial"/>
          <w:b/>
          <w:color w:val="000000" w:themeColor="text1"/>
          <w:sz w:val="36"/>
          <w:szCs w:val="36"/>
        </w:rPr>
        <w:lastRenderedPageBreak/>
        <w:t>環保法規</w:t>
      </w:r>
      <w:r w:rsidR="0083418C" w:rsidRPr="00CB4EC9">
        <w:rPr>
          <w:rFonts w:ascii="Arial" w:eastAsia="標楷體" w:hAnsi="Arial" w:cs="Arial"/>
          <w:b/>
          <w:color w:val="000000" w:themeColor="text1"/>
          <w:sz w:val="36"/>
          <w:szCs w:val="36"/>
        </w:rPr>
        <w:t>引言</w:t>
      </w:r>
    </w:p>
    <w:p w14:paraId="42B48A6F" w14:textId="77777777" w:rsidR="0083418C" w:rsidRPr="00F261B1" w:rsidRDefault="0083418C" w:rsidP="009B7BD9">
      <w:pPr>
        <w:ind w:rightChars="50" w:right="120"/>
        <w:rPr>
          <w:rFonts w:ascii="Arial" w:eastAsia="標楷體" w:hAnsi="Arial" w:cs="Arial"/>
          <w:b/>
          <w:color w:val="FF0000"/>
          <w:sz w:val="28"/>
          <w:szCs w:val="28"/>
        </w:rPr>
      </w:pPr>
    </w:p>
    <w:p w14:paraId="232FAF2D" w14:textId="5CB55FB5" w:rsidR="0083418C" w:rsidRPr="000E08DE" w:rsidRDefault="009B7BD9" w:rsidP="00602CBC">
      <w:pPr>
        <w:ind w:leftChars="1" w:left="568" w:rightChars="50" w:right="120" w:hangingChars="202" w:hanging="566"/>
        <w:rPr>
          <w:rFonts w:ascii="Arial" w:eastAsia="標楷體" w:hAnsi="Arial" w:cs="Arial"/>
          <w:b/>
          <w:color w:val="000000" w:themeColor="text1"/>
          <w:sz w:val="28"/>
          <w:szCs w:val="28"/>
        </w:rPr>
      </w:pPr>
      <w:r w:rsidRPr="00FB4302">
        <w:rPr>
          <w:rFonts w:ascii="Arial" w:eastAsia="標楷體" w:hAnsi="Arial" w:cs="Arial"/>
          <w:b/>
          <w:color w:val="000000" w:themeColor="text1"/>
          <w:sz w:val="28"/>
          <w:szCs w:val="28"/>
        </w:rPr>
        <w:t>一</w:t>
      </w:r>
      <w:r w:rsidR="00B31CC8" w:rsidRPr="00FB4302">
        <w:rPr>
          <w:rFonts w:ascii="Arial" w:eastAsia="標楷體" w:hAnsi="Arial" w:cs="Arial"/>
          <w:b/>
          <w:color w:val="000000" w:themeColor="text1"/>
          <w:sz w:val="28"/>
          <w:szCs w:val="28"/>
        </w:rPr>
        <w:t>、</w:t>
      </w:r>
      <w:r w:rsidR="006C1C83" w:rsidRPr="006C1C83">
        <w:rPr>
          <w:rFonts w:ascii="Arial" w:eastAsia="標楷體" w:hAnsi="Arial" w:cs="Arial" w:hint="eastAsia"/>
          <w:b/>
          <w:color w:val="000000" w:themeColor="text1"/>
          <w:sz w:val="28"/>
          <w:szCs w:val="28"/>
        </w:rPr>
        <w:t>「固定污染源有害空氣污染物排放標準」</w:t>
      </w:r>
      <w:r w:rsidR="00717635">
        <w:rPr>
          <w:rFonts w:ascii="Arial" w:eastAsia="標楷體" w:hAnsi="Arial" w:cs="Arial" w:hint="eastAsia"/>
          <w:b/>
          <w:color w:val="000000" w:themeColor="text1"/>
          <w:sz w:val="28"/>
          <w:szCs w:val="28"/>
        </w:rPr>
        <w:t>之周界標準值可行性檢討</w:t>
      </w:r>
    </w:p>
    <w:p w14:paraId="77600592" w14:textId="77777777" w:rsidR="009B7BD9" w:rsidRPr="00FB4302" w:rsidRDefault="009B7BD9" w:rsidP="009B7BD9">
      <w:pPr>
        <w:ind w:rightChars="50" w:right="120"/>
        <w:rPr>
          <w:rFonts w:ascii="Arial" w:eastAsia="標楷體" w:hAnsi="Arial" w:cs="Arial"/>
          <w:b/>
          <w:color w:val="000000" w:themeColor="text1"/>
          <w:sz w:val="28"/>
          <w:szCs w:val="28"/>
        </w:rPr>
      </w:pPr>
      <w:r w:rsidRPr="00FB4302">
        <w:rPr>
          <w:rFonts w:ascii="Arial" w:eastAsia="標楷體" w:hAnsi="Arial" w:cs="Arial"/>
          <w:b/>
          <w:color w:val="000000" w:themeColor="text1"/>
          <w:sz w:val="28"/>
          <w:szCs w:val="28"/>
        </w:rPr>
        <w:t>說明：</w:t>
      </w:r>
    </w:p>
    <w:p w14:paraId="6D58A49B" w14:textId="58170359" w:rsidR="00FB4302" w:rsidRPr="004A26C5" w:rsidRDefault="00290DB6" w:rsidP="000504EC">
      <w:pPr>
        <w:ind w:leftChars="354" w:left="850" w:rightChars="50" w:right="120" w:firstLineChars="202" w:firstLine="566"/>
        <w:jc w:val="both"/>
        <w:rPr>
          <w:rFonts w:ascii="Arial" w:eastAsia="標楷體" w:hAnsi="Arial" w:cs="Arial"/>
          <w:color w:val="000000" w:themeColor="text1"/>
          <w:sz w:val="28"/>
          <w:szCs w:val="28"/>
        </w:rPr>
      </w:pPr>
      <w:r w:rsidRPr="004A26C5">
        <w:rPr>
          <w:rFonts w:ascii="Arial" w:eastAsia="標楷體" w:hAnsi="Arial" w:cs="Arial"/>
          <w:color w:val="000000" w:themeColor="text1"/>
          <w:sz w:val="28"/>
          <w:szCs w:val="28"/>
        </w:rPr>
        <w:t>「固定污染源有害空氣污染物排放標準」從草案階段至正式公告</w:t>
      </w:r>
      <w:r w:rsidR="00A00293" w:rsidRPr="004A26C5">
        <w:rPr>
          <w:rFonts w:ascii="Arial" w:eastAsia="標楷體" w:hAnsi="Arial" w:cs="Arial"/>
          <w:color w:val="000000" w:themeColor="text1"/>
          <w:sz w:val="28"/>
          <w:szCs w:val="28"/>
        </w:rPr>
        <w:t>發布</w:t>
      </w:r>
      <w:r w:rsidRPr="004A26C5">
        <w:rPr>
          <w:rFonts w:ascii="Arial" w:eastAsia="標楷體" w:hAnsi="Arial" w:cs="Arial"/>
          <w:color w:val="000000" w:themeColor="text1"/>
          <w:sz w:val="28"/>
          <w:szCs w:val="28"/>
        </w:rPr>
        <w:t>，</w:t>
      </w:r>
      <w:r w:rsidR="0003192E" w:rsidRPr="004A26C5">
        <w:rPr>
          <w:rFonts w:ascii="Arial" w:eastAsia="標楷體" w:hAnsi="Arial" w:cs="Arial"/>
          <w:color w:val="000000" w:themeColor="text1"/>
          <w:sz w:val="28"/>
          <w:szCs w:val="28"/>
        </w:rPr>
        <w:t>制定</w:t>
      </w:r>
      <w:r w:rsidRPr="004A26C5">
        <w:rPr>
          <w:rFonts w:ascii="Arial" w:eastAsia="標楷體" w:hAnsi="Arial" w:cs="Arial"/>
          <w:color w:val="000000" w:themeColor="text1"/>
          <w:sz w:val="28"/>
          <w:szCs w:val="28"/>
        </w:rPr>
        <w:t>過程多有爭議</w:t>
      </w:r>
      <w:r w:rsidR="004A26C5" w:rsidRPr="004A26C5">
        <w:rPr>
          <w:rFonts w:ascii="Arial" w:eastAsia="標楷體" w:hAnsi="Arial" w:cs="Arial"/>
          <w:color w:val="000000" w:themeColor="text1"/>
          <w:sz w:val="28"/>
          <w:szCs w:val="28"/>
        </w:rPr>
        <w:t>，而</w:t>
      </w:r>
      <w:r w:rsidR="00555BE6" w:rsidRPr="004A26C5">
        <w:rPr>
          <w:rFonts w:ascii="Arial" w:eastAsia="標楷體" w:hAnsi="Arial" w:cs="Arial"/>
          <w:color w:val="000000" w:themeColor="text1"/>
          <w:sz w:val="28"/>
          <w:szCs w:val="28"/>
        </w:rPr>
        <w:t>標準</w:t>
      </w:r>
      <w:r w:rsidR="00A00293" w:rsidRPr="004A26C5">
        <w:rPr>
          <w:rFonts w:ascii="Arial" w:eastAsia="標楷體" w:hAnsi="Arial" w:cs="Arial"/>
          <w:color w:val="000000" w:themeColor="text1"/>
          <w:sz w:val="28"/>
          <w:szCs w:val="28"/>
        </w:rPr>
        <w:t>附表所列管</w:t>
      </w:r>
      <w:r w:rsidR="00A00293" w:rsidRPr="004A26C5">
        <w:rPr>
          <w:rFonts w:ascii="Arial" w:eastAsia="標楷體" w:hAnsi="Arial" w:cs="Arial"/>
          <w:color w:val="000000" w:themeColor="text1"/>
          <w:sz w:val="28"/>
          <w:szCs w:val="28"/>
        </w:rPr>
        <w:t>22</w:t>
      </w:r>
      <w:r w:rsidR="00A00293" w:rsidRPr="004A26C5">
        <w:rPr>
          <w:rFonts w:ascii="Arial" w:eastAsia="標楷體" w:hAnsi="Arial" w:cs="Arial"/>
          <w:color w:val="000000" w:themeColor="text1"/>
          <w:sz w:val="28"/>
          <w:szCs w:val="28"/>
        </w:rPr>
        <w:t>項化學物質周界標準，</w:t>
      </w:r>
      <w:r w:rsidR="004A26C5" w:rsidRPr="004A26C5">
        <w:rPr>
          <w:rFonts w:ascii="Arial" w:eastAsia="標楷體" w:hAnsi="Arial" w:cs="Arial"/>
          <w:color w:val="000000" w:themeColor="text1"/>
          <w:sz w:val="28"/>
          <w:szCs w:val="28"/>
        </w:rPr>
        <w:t>在</w:t>
      </w:r>
      <w:r w:rsidR="00A00293" w:rsidRPr="004A26C5">
        <w:rPr>
          <w:rFonts w:ascii="Arial" w:eastAsia="標楷體" w:hAnsi="Arial" w:cs="Arial"/>
          <w:color w:val="000000" w:themeColor="text1"/>
          <w:sz w:val="28"/>
          <w:szCs w:val="28"/>
        </w:rPr>
        <w:t>經</w:t>
      </w:r>
      <w:r w:rsidR="004A26C5" w:rsidRPr="004A26C5">
        <w:rPr>
          <w:rFonts w:ascii="Arial" w:eastAsia="標楷體" w:hAnsi="Arial" w:cs="Arial"/>
          <w:color w:val="000000" w:themeColor="text1"/>
          <w:sz w:val="28"/>
          <w:szCs w:val="28"/>
        </w:rPr>
        <w:t>過</w:t>
      </w:r>
      <w:r w:rsidR="00A00293" w:rsidRPr="004A26C5">
        <w:rPr>
          <w:rFonts w:ascii="Arial" w:eastAsia="標楷體" w:hAnsi="Arial" w:cs="Arial"/>
          <w:color w:val="000000" w:themeColor="text1"/>
          <w:sz w:val="28"/>
          <w:szCs w:val="28"/>
        </w:rPr>
        <w:t>業界</w:t>
      </w:r>
      <w:r w:rsidR="00555BE6" w:rsidRPr="004A26C5">
        <w:rPr>
          <w:rFonts w:ascii="Arial" w:eastAsia="標楷體" w:hAnsi="Arial" w:cs="Arial"/>
          <w:color w:val="000000" w:themeColor="text1"/>
          <w:sz w:val="28"/>
          <w:szCs w:val="28"/>
        </w:rPr>
        <w:t>蒐集</w:t>
      </w:r>
      <w:r w:rsidR="00DE1313" w:rsidRPr="004A26C5">
        <w:rPr>
          <w:rFonts w:ascii="Arial" w:eastAsia="標楷體" w:hAnsi="Arial" w:cs="Arial"/>
          <w:color w:val="000000" w:themeColor="text1"/>
          <w:sz w:val="28"/>
          <w:szCs w:val="28"/>
        </w:rPr>
        <w:t>監測</w:t>
      </w:r>
      <w:r w:rsidR="00A00293" w:rsidRPr="004A26C5">
        <w:rPr>
          <w:rFonts w:ascii="Arial" w:eastAsia="標楷體" w:hAnsi="Arial" w:cs="Arial"/>
          <w:color w:val="000000" w:themeColor="text1"/>
          <w:sz w:val="28"/>
          <w:szCs w:val="28"/>
        </w:rPr>
        <w:t>數據後，顯</w:t>
      </w:r>
      <w:r w:rsidR="00DE1313" w:rsidRPr="004A26C5">
        <w:rPr>
          <w:rFonts w:ascii="Arial" w:eastAsia="標楷體" w:hAnsi="Arial" w:cs="Arial"/>
          <w:color w:val="000000" w:themeColor="text1"/>
          <w:sz w:val="28"/>
          <w:szCs w:val="28"/>
        </w:rPr>
        <w:t>示</w:t>
      </w:r>
      <w:r w:rsidR="00A00293" w:rsidRPr="004A26C5">
        <w:rPr>
          <w:rFonts w:ascii="Arial" w:eastAsia="標楷體" w:hAnsi="Arial" w:cs="Arial"/>
          <w:color w:val="000000" w:themeColor="text1"/>
          <w:sz w:val="28"/>
          <w:szCs w:val="28"/>
        </w:rPr>
        <w:t>排放標準值與實際</w:t>
      </w:r>
      <w:r w:rsidR="00DE1313" w:rsidRPr="004A26C5">
        <w:rPr>
          <w:rFonts w:ascii="Arial" w:eastAsia="標楷體" w:hAnsi="Arial" w:cs="Arial"/>
          <w:color w:val="000000" w:themeColor="text1"/>
          <w:sz w:val="28"/>
          <w:szCs w:val="28"/>
        </w:rPr>
        <w:t>技術</w:t>
      </w:r>
      <w:r w:rsidR="00A00293" w:rsidRPr="004A26C5">
        <w:rPr>
          <w:rFonts w:ascii="Arial" w:eastAsia="標楷體" w:hAnsi="Arial" w:cs="Arial"/>
          <w:color w:val="000000" w:themeColor="text1"/>
          <w:sz w:val="28"/>
          <w:szCs w:val="28"/>
        </w:rPr>
        <w:t>可行</w:t>
      </w:r>
      <w:r w:rsidR="004A26C5" w:rsidRPr="004A26C5">
        <w:rPr>
          <w:rFonts w:ascii="Arial" w:eastAsia="標楷體" w:hAnsi="Arial" w:cs="Arial"/>
          <w:color w:val="000000" w:themeColor="text1"/>
          <w:sz w:val="28"/>
          <w:szCs w:val="28"/>
        </w:rPr>
        <w:t>性</w:t>
      </w:r>
      <w:r w:rsidR="00A00293" w:rsidRPr="004A26C5">
        <w:rPr>
          <w:rFonts w:ascii="Arial" w:eastAsia="標楷體" w:hAnsi="Arial" w:cs="Arial"/>
          <w:color w:val="000000" w:themeColor="text1"/>
          <w:sz w:val="28"/>
          <w:szCs w:val="28"/>
        </w:rPr>
        <w:t>有落差，相關說明如下所述。</w:t>
      </w:r>
    </w:p>
    <w:p w14:paraId="39C2A308" w14:textId="19697D97" w:rsidR="009B1FFE" w:rsidRPr="00B44895" w:rsidRDefault="009B1FFE" w:rsidP="009B1FFE">
      <w:pPr>
        <w:ind w:leftChars="354" w:left="850" w:rightChars="50" w:right="120"/>
        <w:rPr>
          <w:rFonts w:ascii="Arial" w:eastAsia="標楷體" w:hAnsi="Arial" w:cs="Arial"/>
          <w:color w:val="000000" w:themeColor="text1"/>
          <w:sz w:val="28"/>
          <w:szCs w:val="28"/>
        </w:rPr>
      </w:pPr>
      <w:r w:rsidRPr="00B44895">
        <w:rPr>
          <w:rFonts w:ascii="Arial" w:eastAsia="標楷體" w:hAnsi="Arial" w:cs="Arial"/>
          <w:color w:val="000000" w:themeColor="text1"/>
          <w:sz w:val="28"/>
          <w:szCs w:val="28"/>
        </w:rPr>
        <w:t>(</w:t>
      </w:r>
      <w:proofErr w:type="gramStart"/>
      <w:r w:rsidRPr="00B44895">
        <w:rPr>
          <w:rFonts w:ascii="Arial" w:eastAsia="標楷體" w:hAnsi="Arial" w:cs="Arial"/>
          <w:color w:val="000000" w:themeColor="text1"/>
          <w:sz w:val="28"/>
          <w:szCs w:val="28"/>
        </w:rPr>
        <w:t>一</w:t>
      </w:r>
      <w:proofErr w:type="gramEnd"/>
      <w:r w:rsidRPr="00B44895">
        <w:rPr>
          <w:rFonts w:ascii="Arial" w:eastAsia="標楷體" w:hAnsi="Arial" w:cs="Arial"/>
          <w:color w:val="000000" w:themeColor="text1"/>
          <w:sz w:val="28"/>
          <w:szCs w:val="28"/>
        </w:rPr>
        <w:t>)</w:t>
      </w:r>
      <w:r w:rsidR="009427B0">
        <w:rPr>
          <w:rFonts w:ascii="Arial" w:eastAsia="標楷體" w:hAnsi="Arial" w:cs="Arial" w:hint="eastAsia"/>
          <w:color w:val="000000" w:themeColor="text1"/>
          <w:sz w:val="28"/>
          <w:szCs w:val="28"/>
        </w:rPr>
        <w:t>標準值訂定過程爭議多</w:t>
      </w:r>
    </w:p>
    <w:p w14:paraId="1D60D47C" w14:textId="492C48D4" w:rsidR="00355AE8" w:rsidRPr="00435D64" w:rsidRDefault="00DE1313" w:rsidP="00A8036E">
      <w:pPr>
        <w:ind w:leftChars="550" w:left="1320" w:rightChars="50" w:right="120" w:firstLineChars="237" w:firstLine="664"/>
        <w:jc w:val="both"/>
        <w:rPr>
          <w:rFonts w:ascii="Arial" w:eastAsia="標楷體" w:hAnsi="Arial" w:cs="Arial"/>
          <w:color w:val="000000" w:themeColor="text1"/>
          <w:sz w:val="28"/>
          <w:szCs w:val="28"/>
        </w:rPr>
      </w:pPr>
      <w:r w:rsidRPr="00435D64">
        <w:rPr>
          <w:rFonts w:ascii="Arial" w:eastAsia="標楷體" w:hAnsi="Arial" w:cs="Arial"/>
          <w:color w:val="000000" w:themeColor="text1"/>
          <w:sz w:val="28"/>
          <w:szCs w:val="28"/>
        </w:rPr>
        <w:t>環保法規平台曾於</w:t>
      </w:r>
      <w:r w:rsidRPr="00435D64">
        <w:rPr>
          <w:rFonts w:ascii="Arial" w:eastAsia="標楷體" w:hAnsi="Arial" w:cs="Arial"/>
          <w:color w:val="000000" w:themeColor="text1"/>
          <w:sz w:val="28"/>
          <w:szCs w:val="28"/>
        </w:rPr>
        <w:t>109</w:t>
      </w:r>
      <w:r w:rsidRPr="00435D64">
        <w:rPr>
          <w:rFonts w:ascii="Arial" w:eastAsia="標楷體" w:hAnsi="Arial" w:cs="Arial"/>
          <w:color w:val="000000" w:themeColor="text1"/>
          <w:sz w:val="28"/>
          <w:szCs w:val="28"/>
        </w:rPr>
        <w:t>年</w:t>
      </w:r>
      <w:r w:rsidRPr="00435D64">
        <w:rPr>
          <w:rFonts w:ascii="Arial" w:eastAsia="標楷體" w:hAnsi="Arial" w:cs="Arial"/>
          <w:color w:val="000000" w:themeColor="text1"/>
          <w:sz w:val="28"/>
          <w:szCs w:val="28"/>
        </w:rPr>
        <w:t>7</w:t>
      </w:r>
      <w:r w:rsidRPr="00435D64">
        <w:rPr>
          <w:rFonts w:ascii="Arial" w:eastAsia="標楷體" w:hAnsi="Arial" w:cs="Arial"/>
          <w:color w:val="000000" w:themeColor="text1"/>
          <w:sz w:val="28"/>
          <w:szCs w:val="28"/>
        </w:rPr>
        <w:t>月</w:t>
      </w:r>
      <w:r w:rsidRPr="00435D64">
        <w:rPr>
          <w:rFonts w:ascii="Arial" w:eastAsia="標楷體" w:hAnsi="Arial" w:cs="Arial"/>
          <w:color w:val="000000" w:themeColor="text1"/>
          <w:sz w:val="28"/>
          <w:szCs w:val="28"/>
        </w:rPr>
        <w:t>30</w:t>
      </w:r>
      <w:r w:rsidRPr="00435D64">
        <w:rPr>
          <w:rFonts w:ascii="Arial" w:eastAsia="標楷體" w:hAnsi="Arial" w:cs="Arial"/>
          <w:color w:val="000000" w:themeColor="text1"/>
          <w:sz w:val="28"/>
          <w:szCs w:val="28"/>
        </w:rPr>
        <w:t>日第</w:t>
      </w:r>
      <w:r w:rsidRPr="00435D64">
        <w:rPr>
          <w:rFonts w:ascii="Arial" w:eastAsia="標楷體" w:hAnsi="Arial" w:cs="Arial"/>
          <w:color w:val="000000" w:themeColor="text1"/>
          <w:sz w:val="28"/>
          <w:szCs w:val="28"/>
        </w:rPr>
        <w:t>3</w:t>
      </w:r>
      <w:r w:rsidRPr="00435D64">
        <w:rPr>
          <w:rFonts w:ascii="Arial" w:eastAsia="標楷體" w:hAnsi="Arial" w:cs="Arial"/>
          <w:color w:val="000000" w:themeColor="text1"/>
          <w:sz w:val="28"/>
          <w:szCs w:val="28"/>
        </w:rPr>
        <w:t>場次會議中</w:t>
      </w:r>
      <w:r w:rsidR="00637E1C" w:rsidRPr="00435D64">
        <w:rPr>
          <w:rFonts w:ascii="Arial" w:eastAsia="標楷體" w:hAnsi="Arial" w:cs="Arial"/>
          <w:color w:val="000000" w:themeColor="text1"/>
          <w:sz w:val="28"/>
          <w:szCs w:val="28"/>
        </w:rPr>
        <w:t>，針對「固定污染源有害空氣污染物排放標準</w:t>
      </w:r>
      <w:r w:rsidR="00637E1C" w:rsidRPr="00435D64">
        <w:rPr>
          <w:rFonts w:ascii="Arial" w:eastAsia="標楷體" w:hAnsi="Arial" w:cs="Arial"/>
          <w:color w:val="000000" w:themeColor="text1"/>
          <w:sz w:val="28"/>
          <w:szCs w:val="28"/>
        </w:rPr>
        <w:t>(</w:t>
      </w:r>
      <w:r w:rsidR="00637E1C" w:rsidRPr="00435D64">
        <w:rPr>
          <w:rFonts w:ascii="Arial" w:eastAsia="標楷體" w:hAnsi="Arial" w:cs="Arial"/>
          <w:color w:val="000000" w:themeColor="text1"/>
          <w:sz w:val="28"/>
          <w:szCs w:val="28"/>
        </w:rPr>
        <w:t>草案</w:t>
      </w:r>
      <w:r w:rsidR="00637E1C" w:rsidRPr="00435D64">
        <w:rPr>
          <w:rFonts w:ascii="Arial" w:eastAsia="標楷體" w:hAnsi="Arial" w:cs="Arial"/>
          <w:color w:val="000000" w:themeColor="text1"/>
          <w:sz w:val="28"/>
          <w:szCs w:val="28"/>
        </w:rPr>
        <w:t>)</w:t>
      </w:r>
      <w:r w:rsidR="00637E1C" w:rsidRPr="00435D64">
        <w:rPr>
          <w:rFonts w:ascii="Arial" w:eastAsia="標楷體" w:hAnsi="Arial" w:cs="Arial"/>
          <w:color w:val="000000" w:themeColor="text1"/>
          <w:sz w:val="28"/>
          <w:szCs w:val="28"/>
        </w:rPr>
        <w:t>」提出技術可行性檢視</w:t>
      </w:r>
      <w:r w:rsidR="00161004" w:rsidRPr="00435D64">
        <w:rPr>
          <w:rFonts w:ascii="Arial" w:eastAsia="標楷體" w:hAnsi="Arial" w:cs="Arial"/>
          <w:color w:val="000000" w:themeColor="text1"/>
          <w:sz w:val="28"/>
          <w:szCs w:val="28"/>
        </w:rPr>
        <w:t>，</w:t>
      </w:r>
      <w:r w:rsidR="009774CF" w:rsidRPr="00435D64">
        <w:rPr>
          <w:rFonts w:ascii="Arial" w:eastAsia="標楷體" w:hAnsi="Arial" w:cs="Arial"/>
          <w:color w:val="000000" w:themeColor="text1"/>
          <w:sz w:val="28"/>
          <w:szCs w:val="28"/>
        </w:rPr>
        <w:t>提醒主管機關</w:t>
      </w:r>
      <w:r w:rsidR="009427B0">
        <w:rPr>
          <w:rFonts w:ascii="Arial" w:eastAsia="標楷體" w:hAnsi="Arial" w:cs="Arial" w:hint="eastAsia"/>
          <w:color w:val="000000" w:themeColor="text1"/>
          <w:sz w:val="28"/>
          <w:szCs w:val="28"/>
        </w:rPr>
        <w:t>與其幕僚單位</w:t>
      </w:r>
      <w:r w:rsidR="009427B0">
        <w:rPr>
          <w:rFonts w:ascii="微軟正黑體" w:eastAsia="微軟正黑體" w:hAnsi="微軟正黑體" w:cs="Arial" w:hint="eastAsia"/>
          <w:color w:val="000000" w:themeColor="text1"/>
          <w:sz w:val="28"/>
          <w:szCs w:val="28"/>
        </w:rPr>
        <w:t>，</w:t>
      </w:r>
      <w:r w:rsidR="00435D64">
        <w:rPr>
          <w:rFonts w:ascii="Arial" w:eastAsia="標楷體" w:hAnsi="Arial" w:cs="Arial" w:hint="eastAsia"/>
          <w:color w:val="000000" w:themeColor="text1"/>
          <w:sz w:val="28"/>
          <w:szCs w:val="28"/>
        </w:rPr>
        <w:t>在</w:t>
      </w:r>
      <w:r w:rsidR="009774CF" w:rsidRPr="00435D64">
        <w:rPr>
          <w:rFonts w:ascii="Arial" w:eastAsia="標楷體" w:hAnsi="Arial" w:cs="Arial"/>
          <w:color w:val="000000" w:themeColor="text1"/>
          <w:sz w:val="28"/>
          <w:szCs w:val="28"/>
        </w:rPr>
        <w:t>以</w:t>
      </w:r>
      <w:r w:rsidR="00355AE8" w:rsidRPr="00435D64">
        <w:rPr>
          <w:rFonts w:ascii="Arial" w:eastAsia="標楷體" w:hAnsi="Arial" w:cs="Arial"/>
          <w:color w:val="000000" w:themeColor="text1"/>
          <w:sz w:val="28"/>
          <w:szCs w:val="28"/>
        </w:rPr>
        <w:t>有限檢測值</w:t>
      </w:r>
      <w:r w:rsidR="004A26C5">
        <w:rPr>
          <w:rFonts w:ascii="Arial" w:eastAsia="標楷體" w:hAnsi="Arial" w:cs="Arial"/>
          <w:color w:val="000000" w:themeColor="text1"/>
          <w:sz w:val="28"/>
          <w:szCs w:val="28"/>
        </w:rPr>
        <w:t>為</w:t>
      </w:r>
      <w:r w:rsidR="009774CF" w:rsidRPr="00435D64">
        <w:rPr>
          <w:rFonts w:ascii="Arial" w:eastAsia="標楷體" w:hAnsi="Arial" w:cs="Arial"/>
          <w:color w:val="000000" w:themeColor="text1"/>
          <w:sz w:val="28"/>
          <w:szCs w:val="28"/>
        </w:rPr>
        <w:t>參考的情</w:t>
      </w:r>
      <w:r w:rsidR="004A26C5">
        <w:rPr>
          <w:rFonts w:ascii="Arial" w:eastAsia="標楷體" w:hAnsi="Arial" w:cs="Arial"/>
          <w:color w:val="000000" w:themeColor="text1"/>
          <w:sz w:val="28"/>
          <w:szCs w:val="28"/>
        </w:rPr>
        <w:t>況</w:t>
      </w:r>
      <w:r w:rsidR="009774CF" w:rsidRPr="00435D64">
        <w:rPr>
          <w:rFonts w:ascii="Arial" w:eastAsia="標楷體" w:hAnsi="Arial" w:cs="Arial"/>
          <w:color w:val="000000" w:themeColor="text1"/>
          <w:sz w:val="28"/>
          <w:szCs w:val="28"/>
        </w:rPr>
        <w:t>下</w:t>
      </w:r>
      <w:r w:rsidR="00355AE8" w:rsidRPr="00435D64">
        <w:rPr>
          <w:rFonts w:ascii="Arial" w:eastAsia="標楷體" w:hAnsi="Arial" w:cs="Arial"/>
          <w:color w:val="000000" w:themeColor="text1"/>
          <w:sz w:val="28"/>
          <w:szCs w:val="28"/>
        </w:rPr>
        <w:t>，所訂</w:t>
      </w:r>
      <w:r w:rsidR="004A26C5">
        <w:rPr>
          <w:rFonts w:ascii="Arial" w:eastAsia="標楷體" w:hAnsi="Arial" w:cs="Arial"/>
          <w:color w:val="000000" w:themeColor="text1"/>
          <w:sz w:val="28"/>
          <w:szCs w:val="28"/>
        </w:rPr>
        <w:t>標準值已可</w:t>
      </w:r>
      <w:r w:rsidR="009427B0">
        <w:rPr>
          <w:rFonts w:ascii="Arial" w:eastAsia="標楷體" w:hAnsi="Arial" w:cs="Arial" w:hint="eastAsia"/>
          <w:color w:val="000000" w:themeColor="text1"/>
          <w:sz w:val="28"/>
          <w:szCs w:val="28"/>
        </w:rPr>
        <w:t>發現</w:t>
      </w:r>
      <w:r w:rsidR="00355AE8" w:rsidRPr="00435D64">
        <w:rPr>
          <w:rFonts w:ascii="Arial" w:eastAsia="標楷體" w:hAnsi="Arial" w:cs="Arial"/>
          <w:color w:val="000000" w:themeColor="text1"/>
          <w:sz w:val="28"/>
          <w:szCs w:val="28"/>
        </w:rPr>
        <w:t>業界</w:t>
      </w:r>
      <w:r w:rsidR="009427B0">
        <w:rPr>
          <w:rFonts w:ascii="Arial" w:eastAsia="標楷體" w:hAnsi="Arial" w:cs="Arial" w:hint="eastAsia"/>
          <w:color w:val="000000" w:themeColor="text1"/>
          <w:sz w:val="28"/>
          <w:szCs w:val="28"/>
        </w:rPr>
        <w:t>必然</w:t>
      </w:r>
      <w:r w:rsidR="004A26C5">
        <w:rPr>
          <w:rFonts w:ascii="Arial" w:eastAsia="標楷體" w:hAnsi="Arial" w:cs="Arial"/>
          <w:color w:val="000000" w:themeColor="text1"/>
          <w:sz w:val="28"/>
          <w:szCs w:val="28"/>
        </w:rPr>
        <w:t>會</w:t>
      </w:r>
      <w:r w:rsidR="00355AE8" w:rsidRPr="00435D64">
        <w:rPr>
          <w:rFonts w:ascii="Arial" w:eastAsia="標楷體" w:hAnsi="Arial" w:cs="Arial"/>
          <w:color w:val="000000" w:themeColor="text1"/>
          <w:sz w:val="28"/>
          <w:szCs w:val="28"/>
        </w:rPr>
        <w:t>有多筆</w:t>
      </w:r>
      <w:r w:rsidR="00435D64">
        <w:rPr>
          <w:rFonts w:ascii="Arial" w:eastAsia="標楷體" w:hAnsi="Arial" w:cs="Arial" w:hint="eastAsia"/>
          <w:color w:val="000000" w:themeColor="text1"/>
          <w:sz w:val="28"/>
          <w:szCs w:val="28"/>
        </w:rPr>
        <w:t>數值</w:t>
      </w:r>
      <w:r w:rsidR="00355AE8" w:rsidRPr="00435D64">
        <w:rPr>
          <w:rFonts w:ascii="Arial" w:eastAsia="標楷體" w:hAnsi="Arial" w:cs="Arial"/>
          <w:color w:val="000000" w:themeColor="text1"/>
          <w:sz w:val="28"/>
          <w:szCs w:val="28"/>
        </w:rPr>
        <w:t>超標</w:t>
      </w:r>
      <w:r w:rsidR="004A26C5">
        <w:rPr>
          <w:rFonts w:ascii="標楷體" w:eastAsia="標楷體" w:hAnsi="標楷體" w:cs="Arial" w:hint="eastAsia"/>
          <w:color w:val="000000" w:themeColor="text1"/>
          <w:sz w:val="28"/>
          <w:szCs w:val="28"/>
        </w:rPr>
        <w:t>；</w:t>
      </w:r>
      <w:r w:rsidR="009774CF" w:rsidRPr="00435D64">
        <w:rPr>
          <w:rFonts w:ascii="Arial" w:eastAsia="標楷體" w:hAnsi="Arial" w:cs="Arial"/>
          <w:color w:val="000000" w:themeColor="text1"/>
          <w:sz w:val="28"/>
          <w:szCs w:val="28"/>
        </w:rPr>
        <w:t>其後，</w:t>
      </w:r>
      <w:r w:rsidR="00435D64" w:rsidRPr="00435D64">
        <w:rPr>
          <w:rFonts w:ascii="Arial" w:eastAsia="標楷體" w:hAnsi="Arial" w:cs="Arial"/>
          <w:color w:val="000000" w:themeColor="text1"/>
          <w:sz w:val="28"/>
          <w:szCs w:val="28"/>
        </w:rPr>
        <w:t>有</w:t>
      </w:r>
      <w:proofErr w:type="gramStart"/>
      <w:r w:rsidR="00435D64" w:rsidRPr="00435D64">
        <w:rPr>
          <w:rFonts w:ascii="Arial" w:eastAsia="標楷體" w:hAnsi="Arial" w:cs="Arial"/>
          <w:color w:val="000000" w:themeColor="text1"/>
          <w:sz w:val="28"/>
          <w:szCs w:val="28"/>
        </w:rPr>
        <w:t>鑑</w:t>
      </w:r>
      <w:proofErr w:type="gramEnd"/>
      <w:r w:rsidR="00435D64" w:rsidRPr="00435D64">
        <w:rPr>
          <w:rFonts w:ascii="Arial" w:eastAsia="標楷體" w:hAnsi="Arial" w:cs="Arial"/>
          <w:color w:val="000000" w:themeColor="text1"/>
          <w:sz w:val="28"/>
          <w:szCs w:val="28"/>
        </w:rPr>
        <w:t>於</w:t>
      </w:r>
      <w:r w:rsidR="00355AE8" w:rsidRPr="00435D64">
        <w:rPr>
          <w:rFonts w:ascii="Arial" w:eastAsia="標楷體" w:hAnsi="Arial" w:cs="Arial"/>
          <w:color w:val="000000" w:themeColor="text1"/>
          <w:sz w:val="28"/>
          <w:szCs w:val="28"/>
        </w:rPr>
        <w:t>草案對業界衝擊很大，</w:t>
      </w:r>
      <w:r w:rsidR="009427B0" w:rsidRPr="00435D64">
        <w:rPr>
          <w:rFonts w:ascii="Arial" w:eastAsia="標楷體" w:hAnsi="Arial" w:cs="Arial"/>
          <w:color w:val="000000" w:themeColor="text1"/>
          <w:sz w:val="28"/>
          <w:szCs w:val="28"/>
        </w:rPr>
        <w:t>相關業者</w:t>
      </w:r>
      <w:r w:rsidR="00355AE8" w:rsidRPr="00435D64">
        <w:rPr>
          <w:rFonts w:ascii="Arial" w:eastAsia="標楷體" w:hAnsi="Arial" w:cs="Arial"/>
          <w:color w:val="000000" w:themeColor="text1"/>
          <w:sz w:val="28"/>
          <w:szCs w:val="28"/>
        </w:rPr>
        <w:t>多次</w:t>
      </w:r>
      <w:r w:rsidR="004A26C5">
        <w:rPr>
          <w:rFonts w:ascii="Arial" w:eastAsia="標楷體" w:hAnsi="Arial" w:cs="Arial"/>
          <w:color w:val="000000" w:themeColor="text1"/>
          <w:sz w:val="28"/>
          <w:szCs w:val="28"/>
        </w:rPr>
        <w:t>透過</w:t>
      </w:r>
      <w:r w:rsidR="00355AE8" w:rsidRPr="00435D64">
        <w:rPr>
          <w:rFonts w:ascii="Arial" w:eastAsia="標楷體" w:hAnsi="Arial" w:cs="Arial"/>
          <w:color w:val="000000" w:themeColor="text1"/>
          <w:sz w:val="28"/>
          <w:szCs w:val="28"/>
        </w:rPr>
        <w:t>石化公會極力陳請，</w:t>
      </w:r>
      <w:r w:rsidR="00435D64">
        <w:rPr>
          <w:rFonts w:ascii="Arial" w:eastAsia="標楷體" w:hAnsi="Arial" w:cs="Arial" w:hint="eastAsia"/>
          <w:color w:val="000000" w:themeColor="text1"/>
          <w:sz w:val="28"/>
          <w:szCs w:val="28"/>
        </w:rPr>
        <w:t>唯</w:t>
      </w:r>
      <w:r w:rsidR="00435D64" w:rsidRPr="00435D64">
        <w:rPr>
          <w:rFonts w:ascii="Arial" w:eastAsia="標楷體" w:hAnsi="Arial" w:cs="Arial"/>
          <w:color w:val="000000" w:themeColor="text1"/>
          <w:sz w:val="28"/>
          <w:szCs w:val="28"/>
        </w:rPr>
        <w:t>環保署亦</w:t>
      </w:r>
      <w:r w:rsidR="0053383B">
        <w:rPr>
          <w:rFonts w:ascii="Arial" w:eastAsia="標楷體" w:hAnsi="Arial" w:cs="Arial" w:hint="eastAsia"/>
          <w:color w:val="000000" w:themeColor="text1"/>
          <w:sz w:val="28"/>
          <w:szCs w:val="28"/>
        </w:rPr>
        <w:t>承受</w:t>
      </w:r>
      <w:r w:rsidR="00435D64" w:rsidRPr="00435D64">
        <w:rPr>
          <w:rFonts w:ascii="Arial" w:eastAsia="標楷體" w:hAnsi="Arial" w:cs="Arial"/>
          <w:color w:val="000000" w:themeColor="text1"/>
          <w:sz w:val="28"/>
          <w:szCs w:val="28"/>
        </w:rPr>
        <w:t>環保團體壓力，部分建議</w:t>
      </w:r>
      <w:r w:rsidR="0053383B">
        <w:rPr>
          <w:rFonts w:ascii="Arial" w:eastAsia="標楷體" w:hAnsi="Arial" w:cs="Arial" w:hint="eastAsia"/>
          <w:color w:val="000000" w:themeColor="text1"/>
          <w:sz w:val="28"/>
          <w:szCs w:val="28"/>
        </w:rPr>
        <w:t>雖</w:t>
      </w:r>
      <w:r w:rsidR="00435D64">
        <w:rPr>
          <w:rFonts w:ascii="Arial" w:eastAsia="標楷體" w:hAnsi="Arial" w:cs="Arial" w:hint="eastAsia"/>
          <w:color w:val="000000" w:themeColor="text1"/>
          <w:sz w:val="28"/>
          <w:szCs w:val="28"/>
        </w:rPr>
        <w:t>經</w:t>
      </w:r>
      <w:r w:rsidR="00435D64" w:rsidRPr="00435D64">
        <w:rPr>
          <w:rFonts w:ascii="Arial" w:eastAsia="標楷體" w:hAnsi="Arial" w:cs="Arial"/>
          <w:color w:val="000000" w:themeColor="text1"/>
          <w:sz w:val="28"/>
          <w:szCs w:val="28"/>
        </w:rPr>
        <w:t>協調，</w:t>
      </w:r>
      <w:r w:rsidR="0053383B">
        <w:rPr>
          <w:rFonts w:ascii="Arial" w:eastAsia="標楷體" w:hAnsi="Arial" w:cs="Arial" w:hint="eastAsia"/>
          <w:color w:val="000000" w:themeColor="text1"/>
          <w:sz w:val="28"/>
          <w:szCs w:val="28"/>
        </w:rPr>
        <w:t>但</w:t>
      </w:r>
      <w:r w:rsidR="009427B0">
        <w:rPr>
          <w:rFonts w:ascii="Arial" w:eastAsia="標楷體" w:hAnsi="Arial" w:cs="Arial" w:hint="eastAsia"/>
          <w:color w:val="000000" w:themeColor="text1"/>
          <w:sz w:val="28"/>
          <w:szCs w:val="28"/>
        </w:rPr>
        <w:t>在</w:t>
      </w:r>
      <w:r w:rsidR="004A26C5">
        <w:rPr>
          <w:rFonts w:ascii="Arial" w:eastAsia="標楷體" w:hAnsi="Arial" w:cs="Arial" w:hint="eastAsia"/>
          <w:color w:val="000000" w:themeColor="text1"/>
          <w:sz w:val="28"/>
          <w:szCs w:val="28"/>
        </w:rPr>
        <w:t>標準底定時</w:t>
      </w:r>
      <w:r w:rsidR="00435D64">
        <w:rPr>
          <w:rFonts w:ascii="Arial" w:eastAsia="標楷體" w:hAnsi="Arial" w:cs="Arial" w:hint="eastAsia"/>
          <w:color w:val="000000" w:themeColor="text1"/>
          <w:sz w:val="28"/>
          <w:szCs w:val="28"/>
        </w:rPr>
        <w:t>都</w:t>
      </w:r>
      <w:r w:rsidR="00435D64" w:rsidRPr="00435D64">
        <w:rPr>
          <w:rFonts w:ascii="Arial" w:eastAsia="標楷體" w:hAnsi="Arial" w:cs="Arial"/>
          <w:color w:val="000000" w:themeColor="text1"/>
          <w:sz w:val="28"/>
          <w:szCs w:val="28"/>
        </w:rPr>
        <w:t>沒</w:t>
      </w:r>
      <w:r w:rsidR="00161004" w:rsidRPr="00435D64">
        <w:rPr>
          <w:rFonts w:ascii="Arial" w:eastAsia="標楷體" w:hAnsi="Arial" w:cs="Arial"/>
          <w:color w:val="000000" w:themeColor="text1"/>
          <w:sz w:val="28"/>
          <w:szCs w:val="28"/>
        </w:rPr>
        <w:t>有</w:t>
      </w:r>
      <w:r w:rsidR="00435D64">
        <w:rPr>
          <w:rFonts w:ascii="Arial" w:eastAsia="標楷體" w:hAnsi="Arial" w:cs="Arial" w:hint="eastAsia"/>
          <w:color w:val="000000" w:themeColor="text1"/>
          <w:sz w:val="28"/>
          <w:szCs w:val="28"/>
        </w:rPr>
        <w:t>被採納</w:t>
      </w:r>
      <w:r w:rsidR="00637E1C" w:rsidRPr="00435D64">
        <w:rPr>
          <w:rFonts w:ascii="Arial" w:eastAsia="標楷體" w:hAnsi="Arial" w:cs="Arial"/>
          <w:color w:val="000000" w:themeColor="text1"/>
          <w:sz w:val="28"/>
          <w:szCs w:val="28"/>
        </w:rPr>
        <w:t>。</w:t>
      </w:r>
    </w:p>
    <w:p w14:paraId="5841CE1A" w14:textId="134B8D78" w:rsidR="00355AE8" w:rsidRDefault="00355AE8" w:rsidP="00355AE8">
      <w:pPr>
        <w:ind w:leftChars="354" w:left="850" w:rightChars="50" w:right="120"/>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w:t>
      </w:r>
      <w:r>
        <w:rPr>
          <w:rFonts w:ascii="Arial" w:eastAsia="標楷體" w:hAnsi="Arial" w:cs="Arial" w:hint="eastAsia"/>
          <w:color w:val="000000" w:themeColor="text1"/>
          <w:sz w:val="28"/>
          <w:szCs w:val="28"/>
        </w:rPr>
        <w:t>二</w:t>
      </w:r>
      <w:r>
        <w:rPr>
          <w:rFonts w:ascii="Arial" w:eastAsia="標楷體" w:hAnsi="Arial" w:cs="Arial" w:hint="eastAsia"/>
          <w:color w:val="000000" w:themeColor="text1"/>
          <w:sz w:val="28"/>
          <w:szCs w:val="28"/>
        </w:rPr>
        <w:t>)</w:t>
      </w:r>
      <w:r w:rsidR="009427B0" w:rsidRPr="009427B0">
        <w:rPr>
          <w:rFonts w:ascii="Arial" w:eastAsia="標楷體" w:hAnsi="Arial" w:cs="Arial" w:hint="eastAsia"/>
          <w:color w:val="000000" w:themeColor="text1"/>
          <w:sz w:val="28"/>
          <w:szCs w:val="28"/>
        </w:rPr>
        <w:t>監測數據</w:t>
      </w:r>
      <w:r w:rsidR="009427B0">
        <w:rPr>
          <w:rFonts w:ascii="Arial" w:eastAsia="標楷體" w:hAnsi="Arial" w:cs="Arial" w:hint="eastAsia"/>
          <w:color w:val="000000" w:themeColor="text1"/>
          <w:sz w:val="28"/>
          <w:szCs w:val="28"/>
        </w:rPr>
        <w:t>顯示</w:t>
      </w:r>
      <w:r w:rsidR="003B7412">
        <w:rPr>
          <w:rFonts w:ascii="Arial" w:eastAsia="標楷體" w:hAnsi="Arial" w:cs="Arial" w:hint="eastAsia"/>
          <w:color w:val="000000" w:themeColor="text1"/>
          <w:sz w:val="28"/>
          <w:szCs w:val="28"/>
        </w:rPr>
        <w:t>要完全</w:t>
      </w:r>
      <w:r w:rsidR="009427B0">
        <w:rPr>
          <w:rFonts w:ascii="Arial" w:eastAsia="標楷體" w:hAnsi="Arial" w:cs="Arial" w:hint="eastAsia"/>
          <w:color w:val="000000" w:themeColor="text1"/>
          <w:sz w:val="28"/>
          <w:szCs w:val="28"/>
        </w:rPr>
        <w:t>符合法規</w:t>
      </w:r>
      <w:r w:rsidR="003B7412">
        <w:rPr>
          <w:rFonts w:ascii="Arial" w:eastAsia="標楷體" w:hAnsi="Arial" w:cs="Arial" w:hint="eastAsia"/>
          <w:color w:val="000000" w:themeColor="text1"/>
          <w:sz w:val="28"/>
          <w:szCs w:val="28"/>
        </w:rPr>
        <w:t>仍</w:t>
      </w:r>
      <w:r w:rsidR="009427B0">
        <w:rPr>
          <w:rFonts w:ascii="Arial" w:eastAsia="標楷體" w:hAnsi="Arial" w:cs="Arial" w:hint="eastAsia"/>
          <w:color w:val="000000" w:themeColor="text1"/>
          <w:sz w:val="28"/>
          <w:szCs w:val="28"/>
        </w:rPr>
        <w:t>有困難</w:t>
      </w:r>
    </w:p>
    <w:p w14:paraId="117F5A18" w14:textId="6BF641FC" w:rsidR="004D0FAD" w:rsidRPr="00161004" w:rsidRDefault="00DE1313" w:rsidP="00A8036E">
      <w:pPr>
        <w:ind w:leftChars="550" w:left="1320" w:rightChars="50" w:right="120" w:firstLineChars="237" w:firstLine="664"/>
        <w:jc w:val="both"/>
        <w:rPr>
          <w:rFonts w:ascii="Arial" w:eastAsia="標楷體" w:hAnsi="Arial" w:cs="Arial"/>
          <w:color w:val="000000" w:themeColor="text1"/>
          <w:sz w:val="28"/>
          <w:szCs w:val="28"/>
        </w:rPr>
      </w:pPr>
      <w:r w:rsidRPr="00161004">
        <w:rPr>
          <w:rFonts w:ascii="Arial" w:eastAsia="標楷體" w:hAnsi="Arial" w:cs="Arial"/>
          <w:color w:val="000000" w:themeColor="text1"/>
          <w:sz w:val="28"/>
          <w:szCs w:val="28"/>
        </w:rPr>
        <w:t>依空污法第</w:t>
      </w:r>
      <w:r w:rsidRPr="00161004">
        <w:rPr>
          <w:rFonts w:ascii="Arial" w:eastAsia="標楷體" w:hAnsi="Arial" w:cs="Arial"/>
          <w:color w:val="000000" w:themeColor="text1"/>
          <w:sz w:val="28"/>
          <w:szCs w:val="28"/>
        </w:rPr>
        <w:t>20</w:t>
      </w:r>
      <w:r w:rsidRPr="00161004">
        <w:rPr>
          <w:rFonts w:ascii="Arial" w:eastAsia="標楷體" w:hAnsi="Arial" w:cs="Arial"/>
          <w:color w:val="000000" w:themeColor="text1"/>
          <w:sz w:val="28"/>
          <w:szCs w:val="28"/>
        </w:rPr>
        <w:t>條第三項明定，固定污染源有害空氣污染物排放標準應依健康風險評估結果及防制技術可行性訂定。</w:t>
      </w:r>
      <w:r w:rsidR="00D3775D">
        <w:rPr>
          <w:rFonts w:ascii="Arial" w:eastAsia="標楷體" w:hAnsi="Arial" w:cs="Arial" w:hint="eastAsia"/>
          <w:color w:val="000000" w:themeColor="text1"/>
          <w:sz w:val="28"/>
          <w:szCs w:val="28"/>
        </w:rPr>
        <w:t>經</w:t>
      </w:r>
      <w:r w:rsidRPr="00161004">
        <w:rPr>
          <w:rFonts w:ascii="Arial" w:eastAsia="標楷體" w:hAnsi="Arial" w:cs="Arial"/>
          <w:color w:val="000000" w:themeColor="text1"/>
          <w:sz w:val="28"/>
          <w:szCs w:val="28"/>
        </w:rPr>
        <w:t>業界</w:t>
      </w:r>
      <w:r w:rsidR="00D3775D">
        <w:rPr>
          <w:rFonts w:ascii="Arial" w:eastAsia="標楷體" w:hAnsi="Arial" w:cs="Arial" w:hint="eastAsia"/>
          <w:color w:val="000000" w:themeColor="text1"/>
          <w:sz w:val="28"/>
          <w:szCs w:val="28"/>
        </w:rPr>
        <w:t>所提供</w:t>
      </w:r>
      <w:r w:rsidRPr="00161004">
        <w:rPr>
          <w:rFonts w:ascii="Arial" w:eastAsia="標楷體" w:hAnsi="Arial" w:cs="Arial"/>
          <w:color w:val="000000" w:themeColor="text1"/>
          <w:sz w:val="28"/>
          <w:szCs w:val="28"/>
        </w:rPr>
        <w:t>監測數據</w:t>
      </w:r>
      <w:r w:rsidR="00637E1C" w:rsidRPr="00161004">
        <w:rPr>
          <w:rFonts w:ascii="Arial" w:eastAsia="標楷體" w:hAnsi="Arial" w:cs="Arial"/>
          <w:color w:val="000000" w:themeColor="text1"/>
          <w:sz w:val="28"/>
          <w:szCs w:val="28"/>
        </w:rPr>
        <w:t>結果</w:t>
      </w:r>
      <w:r w:rsidR="00D3775D">
        <w:rPr>
          <w:rFonts w:ascii="Arial" w:eastAsia="標楷體" w:hAnsi="Arial" w:cs="Arial" w:hint="eastAsia"/>
          <w:color w:val="000000" w:themeColor="text1"/>
          <w:sz w:val="28"/>
          <w:szCs w:val="28"/>
        </w:rPr>
        <w:t>顯示</w:t>
      </w:r>
      <w:r w:rsidR="004D0FAD" w:rsidRPr="00161004">
        <w:rPr>
          <w:rFonts w:ascii="Arial" w:eastAsia="標楷體" w:hAnsi="Arial" w:cs="Arial"/>
          <w:color w:val="000000" w:themeColor="text1"/>
          <w:sz w:val="28"/>
          <w:szCs w:val="28"/>
        </w:rPr>
        <w:t>，多項化學物質</w:t>
      </w:r>
      <w:r w:rsidR="00161004" w:rsidRPr="00161004">
        <w:rPr>
          <w:rFonts w:ascii="Arial" w:eastAsia="標楷體" w:hAnsi="Arial" w:cs="Arial"/>
          <w:color w:val="000000" w:themeColor="text1"/>
          <w:sz w:val="28"/>
          <w:szCs w:val="28"/>
        </w:rPr>
        <w:t>，</w:t>
      </w:r>
      <w:r w:rsidR="00D3775D">
        <w:rPr>
          <w:rFonts w:ascii="Arial" w:eastAsia="標楷體" w:hAnsi="Arial" w:cs="Arial" w:hint="eastAsia"/>
          <w:color w:val="000000" w:themeColor="text1"/>
          <w:sz w:val="28"/>
          <w:szCs w:val="28"/>
        </w:rPr>
        <w:t>包括</w:t>
      </w:r>
      <w:r w:rsidR="00A8036E" w:rsidRPr="00161004">
        <w:rPr>
          <w:rFonts w:ascii="Arial" w:eastAsia="標楷體" w:hAnsi="Arial" w:cs="Arial"/>
          <w:color w:val="000000" w:themeColor="text1"/>
          <w:sz w:val="28"/>
          <w:szCs w:val="28"/>
        </w:rPr>
        <w:t>1,2-</w:t>
      </w:r>
      <w:r w:rsidR="00A8036E" w:rsidRPr="00161004">
        <w:rPr>
          <w:rFonts w:ascii="Arial" w:eastAsia="標楷體" w:hAnsi="Arial" w:cs="Arial"/>
          <w:color w:val="000000" w:themeColor="text1"/>
          <w:sz w:val="28"/>
          <w:szCs w:val="28"/>
        </w:rPr>
        <w:t>二</w:t>
      </w:r>
      <w:r w:rsidR="00A8036E" w:rsidRPr="00D3775D">
        <w:rPr>
          <w:rFonts w:ascii="Arial" w:eastAsia="標楷體" w:hAnsi="Arial" w:cs="Arial"/>
          <w:color w:val="000000" w:themeColor="text1"/>
          <w:sz w:val="28"/>
          <w:szCs w:val="28"/>
        </w:rPr>
        <w:t>氯</w:t>
      </w:r>
      <w:r w:rsidR="00A8036E" w:rsidRPr="00D3775D">
        <w:rPr>
          <w:rFonts w:ascii="Arial" w:eastAsia="標楷體" w:hAnsi="Arial" w:cs="Arial"/>
          <w:color w:val="000000" w:themeColor="text1"/>
          <w:sz w:val="28"/>
          <w:szCs w:val="28"/>
        </w:rPr>
        <w:lastRenderedPageBreak/>
        <w:t>乙烷、氯乙烯、</w:t>
      </w:r>
      <w:r w:rsidR="00A8036E" w:rsidRPr="00D3775D">
        <w:rPr>
          <w:rFonts w:ascii="Arial" w:eastAsia="標楷體" w:hAnsi="Arial" w:cs="Arial"/>
          <w:color w:val="000000" w:themeColor="text1"/>
          <w:sz w:val="28"/>
          <w:szCs w:val="28"/>
        </w:rPr>
        <w:t>1,3-</w:t>
      </w:r>
      <w:r w:rsidR="00A8036E" w:rsidRPr="00D3775D">
        <w:rPr>
          <w:rFonts w:ascii="Arial" w:eastAsia="標楷體" w:hAnsi="Arial" w:cs="Arial"/>
          <w:color w:val="000000" w:themeColor="text1"/>
          <w:sz w:val="28"/>
          <w:szCs w:val="28"/>
        </w:rPr>
        <w:t>丁二烯，以及丙烯腈等，</w:t>
      </w:r>
      <w:r w:rsidR="004D0FAD" w:rsidRPr="00D3775D">
        <w:rPr>
          <w:rFonts w:ascii="Arial" w:eastAsia="標楷體" w:hAnsi="Arial" w:cs="Arial"/>
          <w:color w:val="000000" w:themeColor="text1"/>
          <w:sz w:val="28"/>
          <w:szCs w:val="28"/>
        </w:rPr>
        <w:t>在周界標準上</w:t>
      </w:r>
      <w:r w:rsidR="00D3775D" w:rsidRPr="00D3775D">
        <w:rPr>
          <w:rFonts w:ascii="Arial" w:eastAsia="標楷體" w:hAnsi="Arial" w:cs="Arial"/>
          <w:color w:val="000000" w:themeColor="text1"/>
          <w:sz w:val="28"/>
          <w:szCs w:val="28"/>
        </w:rPr>
        <w:t>，從第一階段就發生</w:t>
      </w:r>
      <w:r w:rsidR="004D0FAD" w:rsidRPr="00D3775D">
        <w:rPr>
          <w:rFonts w:ascii="Arial" w:eastAsia="標楷體" w:hAnsi="Arial" w:cs="Arial"/>
          <w:color w:val="000000" w:themeColor="text1"/>
          <w:sz w:val="28"/>
          <w:szCs w:val="28"/>
        </w:rPr>
        <w:t>超標情形</w:t>
      </w:r>
      <w:r w:rsidR="006D168A">
        <w:rPr>
          <w:rFonts w:ascii="Arial" w:eastAsia="標楷體" w:hAnsi="Arial" w:cs="Arial"/>
          <w:color w:val="000000" w:themeColor="text1"/>
          <w:sz w:val="28"/>
          <w:szCs w:val="28"/>
        </w:rPr>
        <w:t>(</w:t>
      </w:r>
      <w:r w:rsidR="006D168A">
        <w:rPr>
          <w:rFonts w:ascii="Arial" w:eastAsia="標楷體" w:hAnsi="Arial" w:cs="Arial"/>
          <w:color w:val="000000" w:themeColor="text1"/>
          <w:sz w:val="28"/>
          <w:szCs w:val="28"/>
        </w:rPr>
        <w:t>最多達半數以上</w:t>
      </w:r>
      <w:r w:rsidR="006D168A">
        <w:rPr>
          <w:rFonts w:ascii="Arial" w:eastAsia="標楷體" w:hAnsi="Arial" w:cs="Arial"/>
          <w:color w:val="000000" w:themeColor="text1"/>
          <w:sz w:val="28"/>
          <w:szCs w:val="28"/>
        </w:rPr>
        <w:t>)</w:t>
      </w:r>
      <w:r w:rsidR="00D3775D" w:rsidRPr="00D3775D">
        <w:rPr>
          <w:rFonts w:ascii="Arial" w:eastAsia="標楷體" w:hAnsi="Arial" w:cs="Arial"/>
          <w:color w:val="000000" w:themeColor="text1"/>
          <w:sz w:val="28"/>
          <w:szCs w:val="28"/>
        </w:rPr>
        <w:t>，</w:t>
      </w:r>
      <w:r w:rsidR="006D168A">
        <w:rPr>
          <w:rFonts w:ascii="Arial" w:eastAsia="標楷體" w:hAnsi="Arial" w:cs="Arial"/>
          <w:color w:val="000000" w:themeColor="text1"/>
          <w:sz w:val="28"/>
          <w:szCs w:val="28"/>
        </w:rPr>
        <w:t>再以</w:t>
      </w:r>
      <w:r w:rsidR="00D3775D" w:rsidRPr="00D3775D">
        <w:rPr>
          <w:rFonts w:ascii="Arial" w:eastAsia="標楷體" w:hAnsi="Arial" w:cs="Arial"/>
          <w:color w:val="000000" w:themeColor="text1"/>
          <w:sz w:val="28"/>
          <w:szCs w:val="28"/>
        </w:rPr>
        <w:t>第二階段</w:t>
      </w:r>
      <w:r w:rsidR="006D168A">
        <w:rPr>
          <w:rFonts w:ascii="Arial" w:eastAsia="標楷體" w:hAnsi="Arial" w:cs="Arial"/>
          <w:color w:val="000000" w:themeColor="text1"/>
          <w:sz w:val="28"/>
          <w:szCs w:val="28"/>
        </w:rPr>
        <w:t>標準來</w:t>
      </w:r>
      <w:r w:rsidR="00F1177F">
        <w:rPr>
          <w:rFonts w:ascii="Arial" w:eastAsia="標楷體" w:hAnsi="Arial" w:cs="Arial" w:hint="eastAsia"/>
          <w:color w:val="000000" w:themeColor="text1"/>
          <w:sz w:val="28"/>
          <w:szCs w:val="28"/>
        </w:rPr>
        <w:t>檢視</w:t>
      </w:r>
      <w:r w:rsidR="006D168A">
        <w:rPr>
          <w:rFonts w:ascii="標楷體" w:eastAsia="標楷體" w:hAnsi="標楷體" w:cs="Arial" w:hint="eastAsia"/>
          <w:color w:val="000000" w:themeColor="text1"/>
          <w:sz w:val="28"/>
          <w:szCs w:val="28"/>
        </w:rPr>
        <w:t>，</w:t>
      </w:r>
      <w:r w:rsidR="006D168A">
        <w:rPr>
          <w:rFonts w:ascii="Arial" w:eastAsia="標楷體" w:hAnsi="Arial" w:cs="Arial"/>
          <w:color w:val="000000" w:themeColor="text1"/>
          <w:sz w:val="28"/>
          <w:szCs w:val="28"/>
        </w:rPr>
        <w:t>當然增加更多</w:t>
      </w:r>
      <w:r w:rsidR="00D3775D" w:rsidRPr="00D3775D">
        <w:rPr>
          <w:rFonts w:ascii="Arial" w:eastAsia="標楷體" w:hAnsi="Arial" w:cs="Arial"/>
          <w:color w:val="000000" w:themeColor="text1"/>
          <w:sz w:val="28"/>
          <w:szCs w:val="28"/>
        </w:rPr>
        <w:t>；</w:t>
      </w:r>
      <w:r w:rsidR="0053383B">
        <w:rPr>
          <w:rFonts w:ascii="Arial" w:eastAsia="標楷體" w:hAnsi="Arial" w:cs="Arial" w:hint="eastAsia"/>
          <w:color w:val="000000" w:themeColor="text1"/>
          <w:sz w:val="28"/>
          <w:szCs w:val="28"/>
        </w:rPr>
        <w:t>相關資料</w:t>
      </w:r>
      <w:r w:rsidR="00637E1C" w:rsidRPr="00D3775D">
        <w:rPr>
          <w:rFonts w:ascii="Arial" w:eastAsia="標楷體" w:hAnsi="Arial" w:cs="Arial"/>
          <w:color w:val="000000" w:themeColor="text1"/>
          <w:sz w:val="28"/>
          <w:szCs w:val="28"/>
        </w:rPr>
        <w:t>如表</w:t>
      </w:r>
      <w:r w:rsidR="00637E1C" w:rsidRPr="00D3775D">
        <w:rPr>
          <w:rFonts w:ascii="Arial" w:eastAsia="標楷體" w:hAnsi="Arial" w:cs="Arial"/>
          <w:color w:val="000000" w:themeColor="text1"/>
          <w:sz w:val="28"/>
          <w:szCs w:val="28"/>
        </w:rPr>
        <w:t>1</w:t>
      </w:r>
      <w:r w:rsidR="00D3775D" w:rsidRPr="00D3775D">
        <w:rPr>
          <w:rFonts w:ascii="Arial" w:eastAsia="標楷體" w:hAnsi="Arial" w:cs="Arial"/>
          <w:color w:val="000000" w:themeColor="text1"/>
          <w:sz w:val="28"/>
          <w:szCs w:val="28"/>
        </w:rPr>
        <w:t>所示</w:t>
      </w:r>
      <w:r w:rsidR="00637E1C" w:rsidRPr="00D3775D">
        <w:rPr>
          <w:rFonts w:ascii="Arial" w:eastAsia="標楷體" w:hAnsi="Arial" w:cs="Arial"/>
          <w:color w:val="000000" w:themeColor="text1"/>
          <w:sz w:val="28"/>
          <w:szCs w:val="28"/>
        </w:rPr>
        <w:t>。</w:t>
      </w:r>
    </w:p>
    <w:p w14:paraId="6E695651" w14:textId="1F7891BA" w:rsidR="00637E1C" w:rsidRPr="00161004" w:rsidRDefault="00637E1C" w:rsidP="00A8036E">
      <w:pPr>
        <w:jc w:val="center"/>
        <w:rPr>
          <w:rFonts w:ascii="Arial" w:eastAsia="標楷體" w:hAnsi="Arial" w:cs="Arial"/>
          <w:kern w:val="0"/>
          <w:sz w:val="28"/>
          <w:szCs w:val="28"/>
        </w:rPr>
      </w:pPr>
      <w:r w:rsidRPr="00161004">
        <w:rPr>
          <w:rFonts w:ascii="Arial" w:eastAsia="標楷體" w:hAnsi="Arial" w:cs="Arial"/>
          <w:kern w:val="0"/>
          <w:sz w:val="28"/>
          <w:szCs w:val="28"/>
        </w:rPr>
        <w:t>表</w:t>
      </w:r>
      <w:r w:rsidRPr="00161004">
        <w:rPr>
          <w:rFonts w:ascii="Arial" w:eastAsia="標楷體" w:hAnsi="Arial" w:cs="Arial"/>
          <w:kern w:val="0"/>
          <w:sz w:val="28"/>
          <w:szCs w:val="28"/>
        </w:rPr>
        <w:t>1</w:t>
      </w:r>
      <w:r w:rsidR="00D3775D">
        <w:rPr>
          <w:rFonts w:ascii="新細明體" w:hAnsi="新細明體" w:cs="Arial" w:hint="eastAsia"/>
          <w:kern w:val="0"/>
          <w:sz w:val="28"/>
          <w:szCs w:val="28"/>
        </w:rPr>
        <w:t>、</w:t>
      </w:r>
      <w:r w:rsidRPr="00161004">
        <w:rPr>
          <w:rFonts w:ascii="Arial" w:eastAsia="標楷體" w:hAnsi="Arial" w:cs="Arial"/>
          <w:kern w:val="0"/>
          <w:sz w:val="28"/>
          <w:szCs w:val="28"/>
        </w:rPr>
        <w:t>業界監測數據資料</w:t>
      </w:r>
    </w:p>
    <w:tbl>
      <w:tblPr>
        <w:tblStyle w:val="a8"/>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69"/>
        <w:gridCol w:w="1839"/>
        <w:gridCol w:w="1414"/>
        <w:gridCol w:w="1274"/>
        <w:gridCol w:w="3244"/>
      </w:tblGrid>
      <w:tr w:rsidR="00A8036E" w:rsidRPr="00A8036E" w14:paraId="70487784" w14:textId="77777777" w:rsidTr="00355AE8">
        <w:trPr>
          <w:trHeight w:val="563"/>
        </w:trPr>
        <w:tc>
          <w:tcPr>
            <w:tcW w:w="1269" w:type="dxa"/>
            <w:vMerge w:val="restart"/>
            <w:vAlign w:val="center"/>
          </w:tcPr>
          <w:p w14:paraId="1C4D33CE" w14:textId="517A3833" w:rsidR="00A8036E" w:rsidRPr="00A8036E" w:rsidRDefault="00A8036E" w:rsidP="00637E1C">
            <w:pPr>
              <w:rPr>
                <w:rFonts w:ascii="Arial" w:eastAsia="標楷體" w:hAnsi="Arial" w:cs="Arial"/>
                <w:kern w:val="0"/>
              </w:rPr>
            </w:pPr>
            <w:r w:rsidRPr="00A8036E">
              <w:rPr>
                <w:rFonts w:ascii="Arial" w:eastAsia="標楷體" w:hAnsi="Arial" w:cs="Arial"/>
                <w:kern w:val="0"/>
              </w:rPr>
              <w:t>廠商名稱</w:t>
            </w:r>
          </w:p>
        </w:tc>
        <w:tc>
          <w:tcPr>
            <w:tcW w:w="1839" w:type="dxa"/>
            <w:vMerge w:val="restart"/>
            <w:vAlign w:val="center"/>
          </w:tcPr>
          <w:p w14:paraId="58C93230" w14:textId="5F87AD0F" w:rsidR="00A8036E" w:rsidRPr="00A8036E" w:rsidRDefault="00A8036E" w:rsidP="00637E1C">
            <w:pPr>
              <w:rPr>
                <w:rFonts w:ascii="Arial" w:eastAsia="標楷體" w:hAnsi="Arial" w:cs="Arial"/>
                <w:kern w:val="0"/>
              </w:rPr>
            </w:pPr>
            <w:r w:rsidRPr="00A8036E">
              <w:rPr>
                <w:rFonts w:ascii="Arial" w:eastAsia="標楷體" w:hAnsi="Arial" w:cs="Arial"/>
                <w:kern w:val="0"/>
              </w:rPr>
              <w:t>化學物質名稱</w:t>
            </w:r>
          </w:p>
        </w:tc>
        <w:tc>
          <w:tcPr>
            <w:tcW w:w="2688" w:type="dxa"/>
            <w:gridSpan w:val="2"/>
            <w:vAlign w:val="center"/>
          </w:tcPr>
          <w:p w14:paraId="796AD062" w14:textId="5C62D2F7" w:rsidR="00A8036E" w:rsidRPr="00A8036E" w:rsidRDefault="00A8036E" w:rsidP="00A8036E">
            <w:pPr>
              <w:jc w:val="center"/>
              <w:rPr>
                <w:rFonts w:ascii="Arial" w:eastAsia="標楷體" w:hAnsi="Arial" w:cs="Arial"/>
                <w:kern w:val="0"/>
              </w:rPr>
            </w:pPr>
            <w:r w:rsidRPr="00A8036E">
              <w:rPr>
                <w:rFonts w:ascii="Arial" w:eastAsia="標楷體" w:hAnsi="Arial" w:cs="Arial"/>
                <w:kern w:val="0"/>
              </w:rPr>
              <w:t>周界標準</w:t>
            </w:r>
          </w:p>
        </w:tc>
        <w:tc>
          <w:tcPr>
            <w:tcW w:w="3244" w:type="dxa"/>
            <w:vMerge w:val="restart"/>
            <w:vAlign w:val="center"/>
          </w:tcPr>
          <w:p w14:paraId="11C93D7C" w14:textId="08975A7B" w:rsidR="00A8036E" w:rsidRPr="00A8036E" w:rsidRDefault="00A8036E" w:rsidP="00A8036E">
            <w:pPr>
              <w:jc w:val="center"/>
              <w:rPr>
                <w:rFonts w:ascii="Arial" w:eastAsia="標楷體" w:hAnsi="Arial" w:cs="Arial"/>
                <w:kern w:val="0"/>
              </w:rPr>
            </w:pPr>
            <w:r w:rsidRPr="00A8036E">
              <w:rPr>
                <w:rFonts w:ascii="Arial" w:eastAsia="標楷體" w:hAnsi="Arial" w:cs="Arial"/>
                <w:kern w:val="0"/>
              </w:rPr>
              <w:t>監測數值</w:t>
            </w:r>
          </w:p>
        </w:tc>
      </w:tr>
      <w:tr w:rsidR="00A8036E" w:rsidRPr="00A8036E" w14:paraId="457EC4E4" w14:textId="77777777" w:rsidTr="00355AE8">
        <w:trPr>
          <w:trHeight w:val="419"/>
        </w:trPr>
        <w:tc>
          <w:tcPr>
            <w:tcW w:w="1269" w:type="dxa"/>
            <w:vMerge/>
            <w:vAlign w:val="center"/>
          </w:tcPr>
          <w:p w14:paraId="271DE902" w14:textId="77777777" w:rsidR="00A8036E" w:rsidRPr="00A8036E" w:rsidRDefault="00A8036E" w:rsidP="00637E1C">
            <w:pPr>
              <w:rPr>
                <w:rFonts w:ascii="Arial" w:eastAsia="標楷體" w:hAnsi="Arial" w:cs="Arial"/>
                <w:kern w:val="0"/>
              </w:rPr>
            </w:pPr>
          </w:p>
        </w:tc>
        <w:tc>
          <w:tcPr>
            <w:tcW w:w="1839" w:type="dxa"/>
            <w:vMerge/>
            <w:vAlign w:val="center"/>
          </w:tcPr>
          <w:p w14:paraId="4180B47D" w14:textId="77777777" w:rsidR="00A8036E" w:rsidRPr="00A8036E" w:rsidRDefault="00A8036E" w:rsidP="00637E1C">
            <w:pPr>
              <w:rPr>
                <w:rFonts w:ascii="Arial" w:eastAsia="標楷體" w:hAnsi="Arial" w:cs="Arial"/>
                <w:kern w:val="0"/>
              </w:rPr>
            </w:pPr>
          </w:p>
        </w:tc>
        <w:tc>
          <w:tcPr>
            <w:tcW w:w="1414" w:type="dxa"/>
            <w:vAlign w:val="center"/>
          </w:tcPr>
          <w:p w14:paraId="0198F32F" w14:textId="1D6AFA17" w:rsidR="00A8036E" w:rsidRPr="00A8036E" w:rsidRDefault="00A8036E" w:rsidP="00A8036E">
            <w:pPr>
              <w:jc w:val="center"/>
              <w:rPr>
                <w:rFonts w:ascii="Arial" w:eastAsia="標楷體" w:hAnsi="Arial" w:cs="Arial"/>
                <w:kern w:val="0"/>
              </w:rPr>
            </w:pPr>
            <w:r w:rsidRPr="00A8036E">
              <w:rPr>
                <w:rFonts w:ascii="Arial" w:eastAsia="標楷體" w:hAnsi="Arial" w:cs="Arial"/>
                <w:kern w:val="0"/>
              </w:rPr>
              <w:t>第一階段</w:t>
            </w:r>
          </w:p>
        </w:tc>
        <w:tc>
          <w:tcPr>
            <w:tcW w:w="1274" w:type="dxa"/>
            <w:vAlign w:val="center"/>
          </w:tcPr>
          <w:p w14:paraId="63B60865" w14:textId="31EBA52F" w:rsidR="00A8036E" w:rsidRPr="00A8036E" w:rsidRDefault="00A8036E" w:rsidP="00A8036E">
            <w:pPr>
              <w:jc w:val="center"/>
              <w:rPr>
                <w:rFonts w:ascii="Arial" w:eastAsia="標楷體" w:hAnsi="Arial" w:cs="Arial"/>
                <w:kern w:val="0"/>
              </w:rPr>
            </w:pPr>
            <w:r w:rsidRPr="00A8036E">
              <w:rPr>
                <w:rFonts w:ascii="Arial" w:eastAsia="標楷體" w:hAnsi="Arial" w:cs="Arial"/>
                <w:kern w:val="0"/>
              </w:rPr>
              <w:t>第二階段</w:t>
            </w:r>
          </w:p>
        </w:tc>
        <w:tc>
          <w:tcPr>
            <w:tcW w:w="3244" w:type="dxa"/>
            <w:vMerge/>
            <w:vAlign w:val="center"/>
          </w:tcPr>
          <w:p w14:paraId="596CFEFB" w14:textId="77777777" w:rsidR="00A8036E" w:rsidRPr="00A8036E" w:rsidRDefault="00A8036E" w:rsidP="00637E1C">
            <w:pPr>
              <w:rPr>
                <w:rFonts w:ascii="Arial" w:eastAsia="標楷體" w:hAnsi="Arial" w:cs="Arial"/>
                <w:kern w:val="0"/>
              </w:rPr>
            </w:pPr>
          </w:p>
        </w:tc>
      </w:tr>
      <w:tr w:rsidR="00A8036E" w:rsidRPr="00A8036E" w14:paraId="66692E0C" w14:textId="77777777" w:rsidTr="00A8036E">
        <w:tc>
          <w:tcPr>
            <w:tcW w:w="1269" w:type="dxa"/>
            <w:vMerge w:val="restart"/>
            <w:vAlign w:val="center"/>
          </w:tcPr>
          <w:p w14:paraId="2B543346" w14:textId="58CAE1C1" w:rsidR="00A8036E" w:rsidRPr="00A8036E" w:rsidRDefault="00A8036E" w:rsidP="00A8036E">
            <w:pPr>
              <w:jc w:val="center"/>
              <w:rPr>
                <w:rFonts w:ascii="Arial" w:eastAsia="標楷體" w:hAnsi="Arial" w:cs="Arial"/>
                <w:kern w:val="0"/>
              </w:rPr>
            </w:pPr>
            <w:r w:rsidRPr="00A8036E">
              <w:rPr>
                <w:rFonts w:ascii="Arial" w:eastAsia="標楷體" w:hAnsi="Arial" w:cs="Arial"/>
                <w:kern w:val="0"/>
              </w:rPr>
              <w:t>A</w:t>
            </w:r>
          </w:p>
        </w:tc>
        <w:tc>
          <w:tcPr>
            <w:tcW w:w="1839" w:type="dxa"/>
            <w:vAlign w:val="center"/>
          </w:tcPr>
          <w:p w14:paraId="583FD31A" w14:textId="214E8BAD" w:rsidR="00A8036E" w:rsidRPr="00A8036E" w:rsidRDefault="00A8036E" w:rsidP="00A8036E">
            <w:pPr>
              <w:rPr>
                <w:rFonts w:ascii="Arial" w:eastAsia="標楷體" w:hAnsi="Arial" w:cs="Arial"/>
                <w:kern w:val="0"/>
              </w:rPr>
            </w:pPr>
            <w:r w:rsidRPr="00A8036E">
              <w:rPr>
                <w:rFonts w:ascii="Arial" w:eastAsia="標楷體" w:hAnsi="Arial" w:cs="Arial"/>
              </w:rPr>
              <w:t>1,2-</w:t>
            </w:r>
            <w:r w:rsidRPr="00A8036E">
              <w:rPr>
                <w:rFonts w:ascii="Arial" w:eastAsia="標楷體" w:hAnsi="Arial" w:cs="Arial"/>
              </w:rPr>
              <w:t>二氯乙烷</w:t>
            </w:r>
          </w:p>
        </w:tc>
        <w:tc>
          <w:tcPr>
            <w:tcW w:w="1414" w:type="dxa"/>
            <w:vAlign w:val="center"/>
          </w:tcPr>
          <w:p w14:paraId="23928203" w14:textId="0F7F101B" w:rsidR="00A8036E" w:rsidRPr="00A8036E" w:rsidRDefault="00A8036E" w:rsidP="00A8036E">
            <w:pPr>
              <w:jc w:val="right"/>
              <w:rPr>
                <w:rFonts w:ascii="Arial" w:eastAsia="標楷體" w:hAnsi="Arial" w:cs="Arial"/>
                <w:kern w:val="0"/>
              </w:rPr>
            </w:pPr>
            <w:r w:rsidRPr="00A8036E">
              <w:rPr>
                <w:rFonts w:ascii="Arial" w:eastAsia="標楷體" w:hAnsi="Arial" w:cs="Arial"/>
                <w:kern w:val="0"/>
              </w:rPr>
              <w:t>150</w:t>
            </w:r>
          </w:p>
        </w:tc>
        <w:tc>
          <w:tcPr>
            <w:tcW w:w="1274" w:type="dxa"/>
            <w:vAlign w:val="center"/>
          </w:tcPr>
          <w:p w14:paraId="46926057" w14:textId="49C487B6" w:rsidR="00A8036E" w:rsidRPr="00A8036E" w:rsidRDefault="00A8036E" w:rsidP="00A8036E">
            <w:pPr>
              <w:jc w:val="right"/>
              <w:rPr>
                <w:rFonts w:ascii="Arial" w:eastAsia="標楷體" w:hAnsi="Arial" w:cs="Arial"/>
                <w:kern w:val="0"/>
              </w:rPr>
            </w:pPr>
            <w:r w:rsidRPr="00A8036E">
              <w:rPr>
                <w:rFonts w:ascii="Arial" w:eastAsia="標楷體" w:hAnsi="Arial" w:cs="Arial"/>
                <w:kern w:val="0"/>
              </w:rPr>
              <w:t>150</w:t>
            </w:r>
          </w:p>
        </w:tc>
        <w:tc>
          <w:tcPr>
            <w:tcW w:w="3244" w:type="dxa"/>
          </w:tcPr>
          <w:p w14:paraId="7886CCBC" w14:textId="74C1E972" w:rsidR="00A8036E" w:rsidRPr="00A8036E" w:rsidRDefault="00A8036E" w:rsidP="00A8036E">
            <w:pPr>
              <w:rPr>
                <w:rFonts w:ascii="Arial" w:eastAsia="標楷體" w:hAnsi="Arial" w:cs="Arial"/>
                <w:kern w:val="0"/>
              </w:rPr>
            </w:pPr>
            <w:r w:rsidRPr="00A8036E">
              <w:rPr>
                <w:rFonts w:ascii="Arial" w:eastAsia="標楷體" w:hAnsi="Arial" w:cs="Arial"/>
              </w:rPr>
              <w:t>200/200/100/500</w:t>
            </w:r>
          </w:p>
        </w:tc>
      </w:tr>
      <w:tr w:rsidR="00A8036E" w:rsidRPr="00A8036E" w14:paraId="430488A0" w14:textId="77777777" w:rsidTr="00A8036E">
        <w:tc>
          <w:tcPr>
            <w:tcW w:w="1269" w:type="dxa"/>
            <w:vMerge/>
            <w:vAlign w:val="center"/>
          </w:tcPr>
          <w:p w14:paraId="6C1875F9" w14:textId="77777777" w:rsidR="00A8036E" w:rsidRPr="00A8036E" w:rsidRDefault="00A8036E" w:rsidP="00A8036E">
            <w:pPr>
              <w:jc w:val="center"/>
              <w:rPr>
                <w:rFonts w:ascii="Arial" w:eastAsia="標楷體" w:hAnsi="Arial" w:cs="Arial"/>
                <w:kern w:val="0"/>
              </w:rPr>
            </w:pPr>
          </w:p>
        </w:tc>
        <w:tc>
          <w:tcPr>
            <w:tcW w:w="1839" w:type="dxa"/>
            <w:vAlign w:val="center"/>
          </w:tcPr>
          <w:p w14:paraId="0172B5B7" w14:textId="5D51429D" w:rsidR="00A8036E" w:rsidRPr="00A8036E" w:rsidRDefault="00A8036E" w:rsidP="00A8036E">
            <w:pPr>
              <w:rPr>
                <w:rFonts w:ascii="Arial" w:eastAsia="標楷體" w:hAnsi="Arial" w:cs="Arial"/>
                <w:kern w:val="0"/>
              </w:rPr>
            </w:pPr>
            <w:r w:rsidRPr="00A8036E">
              <w:rPr>
                <w:rFonts w:ascii="Arial" w:eastAsia="標楷體" w:hAnsi="Arial" w:cs="Arial"/>
              </w:rPr>
              <w:t>氯乙烯</w:t>
            </w:r>
          </w:p>
        </w:tc>
        <w:tc>
          <w:tcPr>
            <w:tcW w:w="1414" w:type="dxa"/>
            <w:vAlign w:val="center"/>
          </w:tcPr>
          <w:p w14:paraId="28B1E275" w14:textId="55FB169D" w:rsidR="00A8036E" w:rsidRPr="00A8036E" w:rsidRDefault="00A8036E" w:rsidP="00A8036E">
            <w:pPr>
              <w:jc w:val="right"/>
              <w:rPr>
                <w:rFonts w:ascii="Arial" w:eastAsia="標楷體" w:hAnsi="Arial" w:cs="Arial"/>
                <w:kern w:val="0"/>
              </w:rPr>
            </w:pPr>
            <w:r w:rsidRPr="00A8036E">
              <w:rPr>
                <w:rFonts w:ascii="Arial" w:eastAsia="標楷體" w:hAnsi="Arial" w:cs="Arial"/>
                <w:kern w:val="0"/>
              </w:rPr>
              <w:t>40</w:t>
            </w:r>
          </w:p>
        </w:tc>
        <w:tc>
          <w:tcPr>
            <w:tcW w:w="1274" w:type="dxa"/>
            <w:vAlign w:val="center"/>
          </w:tcPr>
          <w:p w14:paraId="4B496617" w14:textId="2883143F" w:rsidR="00A8036E" w:rsidRPr="00A8036E" w:rsidRDefault="00A8036E" w:rsidP="00A8036E">
            <w:pPr>
              <w:jc w:val="right"/>
              <w:rPr>
                <w:rFonts w:ascii="Arial" w:eastAsia="標楷體" w:hAnsi="Arial" w:cs="Arial"/>
                <w:kern w:val="0"/>
              </w:rPr>
            </w:pPr>
            <w:r w:rsidRPr="00A8036E">
              <w:rPr>
                <w:rFonts w:ascii="Arial" w:eastAsia="標楷體" w:hAnsi="Arial" w:cs="Arial"/>
                <w:kern w:val="0"/>
              </w:rPr>
              <w:t>20</w:t>
            </w:r>
          </w:p>
        </w:tc>
        <w:tc>
          <w:tcPr>
            <w:tcW w:w="3244" w:type="dxa"/>
          </w:tcPr>
          <w:p w14:paraId="59DE5F8D" w14:textId="5074E4E7" w:rsidR="00A8036E" w:rsidRPr="00A8036E" w:rsidRDefault="00A8036E" w:rsidP="00A8036E">
            <w:pPr>
              <w:rPr>
                <w:rFonts w:ascii="Arial" w:eastAsia="標楷體" w:hAnsi="Arial" w:cs="Arial"/>
                <w:kern w:val="0"/>
              </w:rPr>
            </w:pPr>
            <w:r w:rsidRPr="00A8036E">
              <w:rPr>
                <w:rFonts w:ascii="Arial" w:eastAsia="標楷體" w:hAnsi="Arial" w:cs="Arial"/>
              </w:rPr>
              <w:t>50/50/25/50/20</w:t>
            </w:r>
          </w:p>
        </w:tc>
      </w:tr>
      <w:tr w:rsidR="00A8036E" w:rsidRPr="00A8036E" w14:paraId="666E2D96" w14:textId="77777777" w:rsidTr="00A8036E">
        <w:tc>
          <w:tcPr>
            <w:tcW w:w="1269" w:type="dxa"/>
            <w:vMerge w:val="restart"/>
            <w:vAlign w:val="center"/>
          </w:tcPr>
          <w:p w14:paraId="1FFA4B40" w14:textId="0D4B2210" w:rsidR="00A8036E" w:rsidRPr="00A8036E" w:rsidRDefault="00A8036E" w:rsidP="00A8036E">
            <w:pPr>
              <w:jc w:val="center"/>
              <w:rPr>
                <w:rFonts w:ascii="Arial" w:eastAsia="標楷體" w:hAnsi="Arial" w:cs="Arial"/>
                <w:kern w:val="0"/>
              </w:rPr>
            </w:pPr>
            <w:r w:rsidRPr="00A8036E">
              <w:rPr>
                <w:rFonts w:ascii="Arial" w:eastAsia="標楷體" w:hAnsi="Arial" w:cs="Arial"/>
                <w:kern w:val="0"/>
              </w:rPr>
              <w:t>B</w:t>
            </w:r>
          </w:p>
        </w:tc>
        <w:tc>
          <w:tcPr>
            <w:tcW w:w="1839" w:type="dxa"/>
            <w:vAlign w:val="center"/>
          </w:tcPr>
          <w:p w14:paraId="6025AA05" w14:textId="117567EA" w:rsidR="00A8036E" w:rsidRPr="00A8036E" w:rsidRDefault="00A8036E" w:rsidP="00A8036E">
            <w:pPr>
              <w:rPr>
                <w:rFonts w:ascii="Arial" w:eastAsia="標楷體" w:hAnsi="Arial" w:cs="Arial"/>
                <w:kern w:val="0"/>
              </w:rPr>
            </w:pPr>
            <w:r w:rsidRPr="00A8036E">
              <w:rPr>
                <w:rFonts w:ascii="Arial" w:eastAsia="標楷體" w:hAnsi="Arial" w:cs="Arial"/>
              </w:rPr>
              <w:t>1,3-</w:t>
            </w:r>
            <w:r w:rsidRPr="00A8036E">
              <w:rPr>
                <w:rFonts w:ascii="Arial" w:eastAsia="標楷體" w:hAnsi="Arial" w:cs="Arial"/>
              </w:rPr>
              <w:t>丁二烯</w:t>
            </w:r>
          </w:p>
        </w:tc>
        <w:tc>
          <w:tcPr>
            <w:tcW w:w="1414" w:type="dxa"/>
            <w:vAlign w:val="center"/>
          </w:tcPr>
          <w:p w14:paraId="1FF85E81" w14:textId="2A019DCC" w:rsidR="00A8036E" w:rsidRPr="00A8036E" w:rsidRDefault="00A8036E" w:rsidP="00A8036E">
            <w:pPr>
              <w:jc w:val="right"/>
              <w:rPr>
                <w:rFonts w:ascii="Arial" w:eastAsia="標楷體" w:hAnsi="Arial" w:cs="Arial"/>
                <w:kern w:val="0"/>
              </w:rPr>
            </w:pPr>
            <w:r w:rsidRPr="00A8036E">
              <w:rPr>
                <w:rFonts w:ascii="Arial" w:eastAsia="標楷體" w:hAnsi="Arial" w:cs="Arial"/>
                <w:kern w:val="0"/>
              </w:rPr>
              <w:t>50</w:t>
            </w:r>
          </w:p>
        </w:tc>
        <w:tc>
          <w:tcPr>
            <w:tcW w:w="1274" w:type="dxa"/>
            <w:vAlign w:val="center"/>
          </w:tcPr>
          <w:p w14:paraId="164E48CB" w14:textId="41904B61" w:rsidR="00A8036E" w:rsidRPr="00A8036E" w:rsidRDefault="00A8036E" w:rsidP="00A8036E">
            <w:pPr>
              <w:jc w:val="right"/>
              <w:rPr>
                <w:rFonts w:ascii="Arial" w:eastAsia="標楷體" w:hAnsi="Arial" w:cs="Arial"/>
                <w:kern w:val="0"/>
              </w:rPr>
            </w:pPr>
            <w:r w:rsidRPr="00A8036E">
              <w:rPr>
                <w:rFonts w:ascii="Arial" w:eastAsia="標楷體" w:hAnsi="Arial" w:cs="Arial"/>
                <w:kern w:val="0"/>
              </w:rPr>
              <w:t>15</w:t>
            </w:r>
          </w:p>
        </w:tc>
        <w:tc>
          <w:tcPr>
            <w:tcW w:w="3244" w:type="dxa"/>
          </w:tcPr>
          <w:p w14:paraId="544B43A0" w14:textId="49A64989" w:rsidR="00A8036E" w:rsidRPr="00A8036E" w:rsidRDefault="00A8036E" w:rsidP="00A8036E">
            <w:pPr>
              <w:rPr>
                <w:rFonts w:ascii="Arial" w:eastAsia="標楷體" w:hAnsi="Arial" w:cs="Arial"/>
                <w:kern w:val="0"/>
              </w:rPr>
            </w:pPr>
            <w:r w:rsidRPr="00A8036E">
              <w:rPr>
                <w:rFonts w:ascii="Arial" w:eastAsia="標楷體" w:hAnsi="Arial" w:cs="Arial"/>
              </w:rPr>
              <w:t>0.45/51.08/30.29</w:t>
            </w:r>
          </w:p>
        </w:tc>
      </w:tr>
      <w:tr w:rsidR="00A8036E" w:rsidRPr="00A8036E" w14:paraId="3FDD13CA" w14:textId="77777777" w:rsidTr="00A8036E">
        <w:tc>
          <w:tcPr>
            <w:tcW w:w="1269" w:type="dxa"/>
            <w:vMerge/>
            <w:vAlign w:val="center"/>
          </w:tcPr>
          <w:p w14:paraId="5539D6E3" w14:textId="77777777" w:rsidR="00A8036E" w:rsidRPr="00A8036E" w:rsidRDefault="00A8036E" w:rsidP="00A8036E">
            <w:pPr>
              <w:jc w:val="center"/>
              <w:rPr>
                <w:rFonts w:ascii="Arial" w:eastAsia="標楷體" w:hAnsi="Arial" w:cs="Arial"/>
                <w:kern w:val="0"/>
              </w:rPr>
            </w:pPr>
          </w:p>
        </w:tc>
        <w:tc>
          <w:tcPr>
            <w:tcW w:w="1839" w:type="dxa"/>
            <w:vAlign w:val="center"/>
          </w:tcPr>
          <w:p w14:paraId="26F5A213" w14:textId="60203E8B" w:rsidR="00A8036E" w:rsidRPr="00A8036E" w:rsidRDefault="00A8036E" w:rsidP="00A8036E">
            <w:pPr>
              <w:rPr>
                <w:rFonts w:ascii="Arial" w:eastAsia="標楷體" w:hAnsi="Arial" w:cs="Arial"/>
                <w:kern w:val="0"/>
              </w:rPr>
            </w:pPr>
            <w:r w:rsidRPr="00A8036E">
              <w:rPr>
                <w:rFonts w:ascii="Arial" w:eastAsia="標楷體" w:hAnsi="Arial" w:cs="Arial"/>
              </w:rPr>
              <w:t>丙烯腈</w:t>
            </w:r>
          </w:p>
        </w:tc>
        <w:tc>
          <w:tcPr>
            <w:tcW w:w="1414" w:type="dxa"/>
            <w:vAlign w:val="center"/>
          </w:tcPr>
          <w:p w14:paraId="3857840D" w14:textId="38F8579E" w:rsidR="00A8036E" w:rsidRPr="00A8036E" w:rsidRDefault="00A8036E" w:rsidP="00A8036E">
            <w:pPr>
              <w:jc w:val="right"/>
              <w:rPr>
                <w:rFonts w:ascii="Arial" w:eastAsia="標楷體" w:hAnsi="Arial" w:cs="Arial"/>
                <w:kern w:val="0"/>
              </w:rPr>
            </w:pPr>
            <w:r w:rsidRPr="00A8036E">
              <w:rPr>
                <w:rFonts w:ascii="Arial" w:eastAsia="標楷體" w:hAnsi="Arial" w:cs="Arial"/>
                <w:kern w:val="0"/>
              </w:rPr>
              <w:t>27</w:t>
            </w:r>
          </w:p>
        </w:tc>
        <w:tc>
          <w:tcPr>
            <w:tcW w:w="1274" w:type="dxa"/>
            <w:vAlign w:val="center"/>
          </w:tcPr>
          <w:p w14:paraId="1071B5B3" w14:textId="7DD14EBE" w:rsidR="00A8036E" w:rsidRPr="00A8036E" w:rsidRDefault="00A8036E" w:rsidP="00A8036E">
            <w:pPr>
              <w:jc w:val="right"/>
              <w:rPr>
                <w:rFonts w:ascii="Arial" w:eastAsia="標楷體" w:hAnsi="Arial" w:cs="Arial"/>
                <w:kern w:val="0"/>
              </w:rPr>
            </w:pPr>
            <w:r w:rsidRPr="00A8036E">
              <w:rPr>
                <w:rFonts w:ascii="Arial" w:eastAsia="標楷體" w:hAnsi="Arial" w:cs="Arial"/>
                <w:kern w:val="0"/>
              </w:rPr>
              <w:t>27</w:t>
            </w:r>
          </w:p>
        </w:tc>
        <w:tc>
          <w:tcPr>
            <w:tcW w:w="3244" w:type="dxa"/>
          </w:tcPr>
          <w:p w14:paraId="755458BC" w14:textId="0B5FD65A" w:rsidR="00A8036E" w:rsidRPr="00A8036E" w:rsidRDefault="00A8036E" w:rsidP="00A8036E">
            <w:pPr>
              <w:rPr>
                <w:rFonts w:ascii="Arial" w:eastAsia="標楷體" w:hAnsi="Arial" w:cs="Arial"/>
                <w:kern w:val="0"/>
              </w:rPr>
            </w:pPr>
            <w:r w:rsidRPr="00A8036E">
              <w:rPr>
                <w:rFonts w:ascii="Arial" w:eastAsia="標楷體" w:hAnsi="Arial" w:cs="Arial"/>
              </w:rPr>
              <w:t>0.28/32.62/4.06</w:t>
            </w:r>
          </w:p>
        </w:tc>
      </w:tr>
      <w:tr w:rsidR="00A8036E" w:rsidRPr="00A8036E" w14:paraId="29A72FD9" w14:textId="77777777" w:rsidTr="00A8036E">
        <w:tc>
          <w:tcPr>
            <w:tcW w:w="1269" w:type="dxa"/>
            <w:vAlign w:val="center"/>
          </w:tcPr>
          <w:p w14:paraId="2BD7B2E1" w14:textId="746FE365" w:rsidR="00A8036E" w:rsidRPr="00A8036E" w:rsidRDefault="00A8036E" w:rsidP="00A8036E">
            <w:pPr>
              <w:jc w:val="center"/>
              <w:rPr>
                <w:rFonts w:ascii="Arial" w:eastAsia="標楷體" w:hAnsi="Arial" w:cs="Arial"/>
                <w:kern w:val="0"/>
              </w:rPr>
            </w:pPr>
            <w:r w:rsidRPr="00A8036E">
              <w:rPr>
                <w:rFonts w:ascii="Arial" w:eastAsia="標楷體" w:hAnsi="Arial" w:cs="Arial"/>
                <w:kern w:val="0"/>
              </w:rPr>
              <w:t>C</w:t>
            </w:r>
          </w:p>
        </w:tc>
        <w:tc>
          <w:tcPr>
            <w:tcW w:w="1839" w:type="dxa"/>
            <w:vAlign w:val="center"/>
          </w:tcPr>
          <w:p w14:paraId="0CF61DFC" w14:textId="500C3FB9" w:rsidR="00A8036E" w:rsidRPr="00A8036E" w:rsidRDefault="00A8036E" w:rsidP="00A8036E">
            <w:pPr>
              <w:rPr>
                <w:rFonts w:ascii="Arial" w:eastAsia="標楷體" w:hAnsi="Arial" w:cs="Arial"/>
                <w:kern w:val="0"/>
              </w:rPr>
            </w:pPr>
            <w:r w:rsidRPr="00A8036E">
              <w:rPr>
                <w:rFonts w:ascii="Arial" w:eastAsia="標楷體" w:hAnsi="Arial" w:cs="Arial"/>
              </w:rPr>
              <w:t>氯乙烯</w:t>
            </w:r>
          </w:p>
        </w:tc>
        <w:tc>
          <w:tcPr>
            <w:tcW w:w="1414" w:type="dxa"/>
            <w:vAlign w:val="center"/>
          </w:tcPr>
          <w:p w14:paraId="58E90185" w14:textId="5D94073D" w:rsidR="00A8036E" w:rsidRPr="00A8036E" w:rsidRDefault="00A8036E" w:rsidP="00A8036E">
            <w:pPr>
              <w:jc w:val="right"/>
              <w:rPr>
                <w:rFonts w:ascii="Arial" w:eastAsia="標楷體" w:hAnsi="Arial" w:cs="Arial"/>
                <w:kern w:val="0"/>
              </w:rPr>
            </w:pPr>
            <w:r w:rsidRPr="00A8036E">
              <w:rPr>
                <w:rFonts w:ascii="Arial" w:eastAsia="標楷體" w:hAnsi="Arial" w:cs="Arial"/>
                <w:kern w:val="0"/>
              </w:rPr>
              <w:t>40</w:t>
            </w:r>
          </w:p>
        </w:tc>
        <w:tc>
          <w:tcPr>
            <w:tcW w:w="1274" w:type="dxa"/>
            <w:vAlign w:val="center"/>
          </w:tcPr>
          <w:p w14:paraId="7DEC3543" w14:textId="20905245" w:rsidR="00A8036E" w:rsidRPr="00A8036E" w:rsidRDefault="00A8036E" w:rsidP="00A8036E">
            <w:pPr>
              <w:jc w:val="right"/>
              <w:rPr>
                <w:rFonts w:ascii="Arial" w:eastAsia="標楷體" w:hAnsi="Arial" w:cs="Arial"/>
                <w:kern w:val="0"/>
              </w:rPr>
            </w:pPr>
            <w:r w:rsidRPr="00A8036E">
              <w:rPr>
                <w:rFonts w:ascii="Arial" w:eastAsia="標楷體" w:hAnsi="Arial" w:cs="Arial"/>
                <w:kern w:val="0"/>
              </w:rPr>
              <w:t>20</w:t>
            </w:r>
          </w:p>
        </w:tc>
        <w:tc>
          <w:tcPr>
            <w:tcW w:w="3244" w:type="dxa"/>
          </w:tcPr>
          <w:p w14:paraId="69C44565" w14:textId="76AEFC68" w:rsidR="00A8036E" w:rsidRPr="00A8036E" w:rsidRDefault="00A8036E" w:rsidP="00A8036E">
            <w:pPr>
              <w:rPr>
                <w:rFonts w:ascii="Arial" w:eastAsia="標楷體" w:hAnsi="Arial" w:cs="Arial"/>
                <w:kern w:val="0"/>
              </w:rPr>
            </w:pPr>
            <w:r w:rsidRPr="00A8036E">
              <w:rPr>
                <w:rFonts w:ascii="Arial" w:eastAsia="標楷體" w:hAnsi="Arial" w:cs="Arial"/>
              </w:rPr>
              <w:t>35.6/10.8</w:t>
            </w:r>
          </w:p>
        </w:tc>
      </w:tr>
    </w:tbl>
    <w:p w14:paraId="45D18DCD" w14:textId="77893D3B" w:rsidR="003234B0" w:rsidRPr="00DE1313" w:rsidRDefault="003234B0" w:rsidP="00470C92">
      <w:pPr>
        <w:ind w:leftChars="550" w:left="1320" w:rightChars="50" w:right="120" w:firstLineChars="237" w:firstLine="664"/>
        <w:jc w:val="both"/>
        <w:rPr>
          <w:rFonts w:ascii="Arial" w:eastAsia="標楷體" w:hAnsi="Arial" w:cs="Arial"/>
          <w:color w:val="000000" w:themeColor="text1"/>
          <w:sz w:val="28"/>
          <w:szCs w:val="28"/>
        </w:rPr>
      </w:pPr>
    </w:p>
    <w:p w14:paraId="1339BD27" w14:textId="084B02AE" w:rsidR="009B1FFE" w:rsidRPr="0016438D" w:rsidRDefault="009B1FFE" w:rsidP="009B1FFE">
      <w:pPr>
        <w:ind w:leftChars="354" w:left="850" w:rightChars="50" w:right="120"/>
        <w:rPr>
          <w:rFonts w:ascii="Arial" w:eastAsia="標楷體" w:hAnsi="Arial" w:cs="Arial"/>
          <w:color w:val="000000" w:themeColor="text1"/>
          <w:sz w:val="28"/>
          <w:szCs w:val="28"/>
        </w:rPr>
      </w:pPr>
      <w:r w:rsidRPr="0016438D">
        <w:rPr>
          <w:rFonts w:ascii="Arial" w:eastAsia="標楷體" w:hAnsi="Arial" w:cs="Arial"/>
          <w:color w:val="000000" w:themeColor="text1"/>
          <w:sz w:val="28"/>
          <w:szCs w:val="28"/>
        </w:rPr>
        <w:t>(</w:t>
      </w:r>
      <w:r w:rsidR="00D3775D" w:rsidRPr="0016438D">
        <w:rPr>
          <w:rFonts w:ascii="Arial" w:eastAsia="標楷體" w:hAnsi="Arial" w:cs="Arial" w:hint="eastAsia"/>
          <w:color w:val="000000" w:themeColor="text1"/>
          <w:sz w:val="28"/>
          <w:szCs w:val="28"/>
        </w:rPr>
        <w:t>三</w:t>
      </w:r>
      <w:r w:rsidRPr="0016438D">
        <w:rPr>
          <w:rFonts w:ascii="Arial" w:eastAsia="標楷體" w:hAnsi="Arial" w:cs="Arial"/>
          <w:color w:val="000000" w:themeColor="text1"/>
          <w:sz w:val="28"/>
          <w:szCs w:val="28"/>
        </w:rPr>
        <w:t>)</w:t>
      </w:r>
      <w:r w:rsidR="003B7412">
        <w:rPr>
          <w:rFonts w:ascii="Arial" w:eastAsia="標楷體" w:hAnsi="Arial" w:cs="Arial" w:hint="eastAsia"/>
          <w:color w:val="000000" w:themeColor="text1"/>
          <w:sz w:val="28"/>
          <w:szCs w:val="28"/>
        </w:rPr>
        <w:t>建議</w:t>
      </w:r>
      <w:r w:rsidR="0016438D" w:rsidRPr="0016438D">
        <w:rPr>
          <w:rFonts w:ascii="Arial" w:eastAsia="標楷體" w:hAnsi="Arial" w:cs="Arial" w:hint="eastAsia"/>
          <w:color w:val="000000" w:themeColor="text1"/>
          <w:sz w:val="28"/>
          <w:szCs w:val="28"/>
        </w:rPr>
        <w:t>第一階段無法達成標準</w:t>
      </w:r>
      <w:r w:rsidR="003B7412">
        <w:rPr>
          <w:rFonts w:ascii="Arial" w:eastAsia="標楷體" w:hAnsi="Arial" w:cs="Arial" w:hint="eastAsia"/>
          <w:color w:val="000000" w:themeColor="text1"/>
          <w:sz w:val="28"/>
          <w:szCs w:val="28"/>
        </w:rPr>
        <w:t>之</w:t>
      </w:r>
      <w:r w:rsidR="0016438D" w:rsidRPr="0016438D">
        <w:rPr>
          <w:rFonts w:ascii="Arial" w:eastAsia="標楷體" w:hAnsi="Arial" w:cs="Arial" w:hint="eastAsia"/>
          <w:color w:val="000000" w:themeColor="text1"/>
          <w:sz w:val="28"/>
          <w:szCs w:val="28"/>
        </w:rPr>
        <w:t>業者提出風險管理計畫</w:t>
      </w:r>
    </w:p>
    <w:p w14:paraId="0BC01F04" w14:textId="28666B56" w:rsidR="00B44895" w:rsidRPr="00FB0FD5" w:rsidRDefault="006A064A" w:rsidP="006A064A">
      <w:pPr>
        <w:ind w:leftChars="550" w:left="1320" w:rightChars="50" w:right="120" w:firstLineChars="186" w:firstLine="521"/>
        <w:jc w:val="both"/>
        <w:rPr>
          <w:rFonts w:ascii="Arial" w:eastAsia="標楷體" w:hAnsi="Arial" w:cs="Arial"/>
          <w:color w:val="FF0000"/>
          <w:sz w:val="28"/>
          <w:szCs w:val="28"/>
        </w:rPr>
      </w:pPr>
      <w:r w:rsidRPr="006A064A">
        <w:rPr>
          <w:rFonts w:ascii="Arial" w:eastAsia="標楷體" w:hAnsi="Arial" w:cs="Arial"/>
          <w:color w:val="000000" w:themeColor="text1"/>
          <w:sz w:val="28"/>
          <w:szCs w:val="28"/>
        </w:rPr>
        <w:t>本次排放標準加</w:t>
      </w:r>
      <w:r w:rsidR="00DD3745">
        <w:rPr>
          <w:rFonts w:ascii="Arial" w:eastAsia="標楷體" w:hAnsi="Arial" w:cs="Arial"/>
          <w:color w:val="000000" w:themeColor="text1"/>
          <w:sz w:val="28"/>
          <w:szCs w:val="28"/>
        </w:rPr>
        <w:t>嚴幅度很大，原先各工廠要在短時間內評估製程改善的合理與可行性已不容易</w:t>
      </w:r>
      <w:r w:rsidRPr="00731D4C">
        <w:rPr>
          <w:rFonts w:ascii="Arial" w:eastAsia="標楷體" w:hAnsi="Arial" w:cs="Arial"/>
          <w:color w:val="000000" w:themeColor="text1"/>
          <w:sz w:val="28"/>
          <w:szCs w:val="28"/>
        </w:rPr>
        <w:t>，</w:t>
      </w:r>
      <w:r w:rsidR="00731D4C" w:rsidRPr="00731D4C">
        <w:rPr>
          <w:rFonts w:ascii="Arial" w:eastAsia="標楷體" w:hAnsi="Arial" w:cs="Arial" w:hint="eastAsia"/>
          <w:color w:val="000000" w:themeColor="text1"/>
          <w:sz w:val="28"/>
          <w:szCs w:val="28"/>
        </w:rPr>
        <w:t>而</w:t>
      </w:r>
      <w:r w:rsidR="00F1177F">
        <w:rPr>
          <w:rFonts w:ascii="Arial" w:eastAsia="標楷體" w:hAnsi="Arial" w:cs="Arial" w:hint="eastAsia"/>
          <w:color w:val="000000" w:themeColor="text1"/>
          <w:sz w:val="28"/>
          <w:szCs w:val="28"/>
        </w:rPr>
        <w:t>排放</w:t>
      </w:r>
      <w:r w:rsidRPr="00731D4C">
        <w:rPr>
          <w:rFonts w:ascii="Arial" w:eastAsia="標楷體" w:hAnsi="Arial" w:cs="Arial" w:hint="eastAsia"/>
          <w:color w:val="000000" w:themeColor="text1"/>
          <w:sz w:val="28"/>
          <w:szCs w:val="28"/>
        </w:rPr>
        <w:t>標準僅</w:t>
      </w:r>
      <w:r w:rsidR="00731D4C" w:rsidRPr="00731D4C">
        <w:rPr>
          <w:rFonts w:ascii="Arial" w:eastAsia="標楷體" w:hAnsi="Arial" w:cs="Arial" w:hint="eastAsia"/>
          <w:color w:val="000000" w:themeColor="text1"/>
          <w:sz w:val="28"/>
          <w:szCs w:val="28"/>
        </w:rPr>
        <w:t>針</w:t>
      </w:r>
      <w:r w:rsidRPr="00731D4C">
        <w:rPr>
          <w:rFonts w:ascii="Arial" w:eastAsia="標楷體" w:hAnsi="Arial" w:cs="Arial" w:hint="eastAsia"/>
          <w:color w:val="000000" w:themeColor="text1"/>
          <w:sz w:val="28"/>
          <w:szCs w:val="28"/>
        </w:rPr>
        <w:t>對</w:t>
      </w:r>
      <w:r w:rsidR="00CD1545">
        <w:rPr>
          <w:rFonts w:ascii="Arial" w:eastAsia="標楷體" w:hAnsi="Arial" w:cs="Arial" w:hint="eastAsia"/>
          <w:color w:val="000000" w:themeColor="text1"/>
          <w:sz w:val="28"/>
          <w:szCs w:val="28"/>
        </w:rPr>
        <w:t>既存污染源未能</w:t>
      </w:r>
      <w:r w:rsidR="00731D4C" w:rsidRPr="00731D4C">
        <w:rPr>
          <w:rFonts w:ascii="Arial" w:eastAsia="標楷體" w:hAnsi="Arial" w:cs="Arial" w:hint="eastAsia"/>
          <w:color w:val="000000" w:themeColor="text1"/>
          <w:sz w:val="28"/>
          <w:szCs w:val="28"/>
        </w:rPr>
        <w:t>在</w:t>
      </w:r>
      <w:r w:rsidRPr="00731D4C">
        <w:rPr>
          <w:rFonts w:ascii="Arial" w:eastAsia="標楷體" w:hAnsi="Arial" w:cs="Arial" w:hint="eastAsia"/>
          <w:color w:val="000000" w:themeColor="text1"/>
          <w:sz w:val="28"/>
          <w:szCs w:val="28"/>
        </w:rPr>
        <w:t>公告</w:t>
      </w:r>
      <w:r w:rsidRPr="00731D4C">
        <w:rPr>
          <w:rFonts w:ascii="Arial" w:eastAsia="標楷體" w:hAnsi="Arial" w:cs="Arial" w:hint="eastAsia"/>
          <w:color w:val="000000" w:themeColor="text1"/>
          <w:sz w:val="28"/>
          <w:szCs w:val="28"/>
        </w:rPr>
        <w:t>2</w:t>
      </w:r>
      <w:r w:rsidRPr="00731D4C">
        <w:rPr>
          <w:rFonts w:ascii="Arial" w:eastAsia="標楷體" w:hAnsi="Arial" w:cs="Arial" w:hint="eastAsia"/>
          <w:color w:val="000000" w:themeColor="text1"/>
          <w:sz w:val="28"/>
          <w:szCs w:val="28"/>
        </w:rPr>
        <w:t>年內達到第二階段加嚴標準者，才</w:t>
      </w:r>
      <w:r w:rsidR="00731D4C" w:rsidRPr="00731D4C">
        <w:rPr>
          <w:rFonts w:ascii="Arial" w:eastAsia="標楷體" w:hAnsi="Arial" w:cs="Arial" w:hint="eastAsia"/>
          <w:color w:val="000000" w:themeColor="text1"/>
          <w:sz w:val="28"/>
          <w:szCs w:val="28"/>
        </w:rPr>
        <w:t>允許</w:t>
      </w:r>
      <w:r w:rsidRPr="00731D4C">
        <w:rPr>
          <w:rFonts w:ascii="Arial" w:eastAsia="標楷體" w:hAnsi="Arial" w:cs="Arial" w:hint="eastAsia"/>
          <w:color w:val="000000" w:themeColor="text1"/>
          <w:sz w:val="28"/>
          <w:szCs w:val="28"/>
        </w:rPr>
        <w:t>提出</w:t>
      </w:r>
      <w:r w:rsidR="00CD1545">
        <w:rPr>
          <w:rFonts w:ascii="Arial" w:eastAsia="標楷體" w:hAnsi="Arial" w:cs="Arial" w:hint="eastAsia"/>
          <w:color w:val="000000" w:themeColor="text1"/>
          <w:sz w:val="28"/>
          <w:szCs w:val="28"/>
        </w:rPr>
        <w:t>風險管理計畫以申請核定改善期限</w:t>
      </w:r>
      <w:r w:rsidR="00CD1545">
        <w:rPr>
          <w:rFonts w:ascii="Arial" w:eastAsia="標楷體" w:hAnsi="Arial" w:cs="Arial" w:hint="eastAsia"/>
          <w:color w:val="000000" w:themeColor="text1"/>
          <w:sz w:val="28"/>
          <w:szCs w:val="28"/>
        </w:rPr>
        <w:t>(</w:t>
      </w:r>
      <w:r w:rsidRPr="00731D4C">
        <w:rPr>
          <w:rFonts w:ascii="Arial" w:eastAsia="標楷體" w:hAnsi="Arial" w:cs="Arial" w:hint="eastAsia"/>
          <w:color w:val="000000" w:themeColor="text1"/>
          <w:sz w:val="28"/>
          <w:szCs w:val="28"/>
        </w:rPr>
        <w:t>地方主管機關核定</w:t>
      </w:r>
      <w:r w:rsidR="00CD1545">
        <w:rPr>
          <w:rFonts w:ascii="Arial" w:eastAsia="標楷體" w:hAnsi="Arial" w:cs="Arial" w:hint="eastAsia"/>
          <w:color w:val="000000" w:themeColor="text1"/>
          <w:sz w:val="28"/>
          <w:szCs w:val="28"/>
        </w:rPr>
        <w:t>後</w:t>
      </w:r>
      <w:r w:rsidRPr="00731D4C">
        <w:rPr>
          <w:rFonts w:ascii="Arial" w:eastAsia="標楷體" w:hAnsi="Arial" w:cs="Arial" w:hint="eastAsia"/>
          <w:color w:val="000000" w:themeColor="text1"/>
          <w:sz w:val="28"/>
          <w:szCs w:val="28"/>
        </w:rPr>
        <w:t>至多延長</w:t>
      </w:r>
      <w:r w:rsidRPr="00731D4C">
        <w:rPr>
          <w:rFonts w:ascii="Arial" w:eastAsia="標楷體" w:hAnsi="Arial" w:cs="Arial" w:hint="eastAsia"/>
          <w:color w:val="000000" w:themeColor="text1"/>
          <w:sz w:val="28"/>
          <w:szCs w:val="28"/>
        </w:rPr>
        <w:t>2</w:t>
      </w:r>
      <w:r w:rsidRPr="00731D4C">
        <w:rPr>
          <w:rFonts w:ascii="Arial" w:eastAsia="標楷體" w:hAnsi="Arial" w:cs="Arial" w:hint="eastAsia"/>
          <w:color w:val="000000" w:themeColor="text1"/>
          <w:sz w:val="28"/>
          <w:szCs w:val="28"/>
        </w:rPr>
        <w:t>年</w:t>
      </w:r>
      <w:r w:rsidR="00CD1545">
        <w:rPr>
          <w:rFonts w:ascii="Arial" w:eastAsia="標楷體" w:hAnsi="Arial" w:cs="Arial" w:hint="eastAsia"/>
          <w:color w:val="000000" w:themeColor="text1"/>
          <w:sz w:val="28"/>
          <w:szCs w:val="28"/>
        </w:rPr>
        <w:t>)</w:t>
      </w:r>
      <w:r w:rsidR="00DD3745">
        <w:rPr>
          <w:rFonts w:ascii="標楷體" w:eastAsia="標楷體" w:hAnsi="標楷體" w:cs="Arial" w:hint="eastAsia"/>
          <w:color w:val="000000" w:themeColor="text1"/>
          <w:sz w:val="28"/>
          <w:szCs w:val="28"/>
        </w:rPr>
        <w:t>。</w:t>
      </w:r>
      <w:r w:rsidR="00CD1545">
        <w:rPr>
          <w:rFonts w:ascii="Arial" w:eastAsia="標楷體" w:hAnsi="Arial" w:cs="Arial" w:hint="eastAsia"/>
          <w:color w:val="000000" w:themeColor="text1"/>
          <w:sz w:val="28"/>
          <w:szCs w:val="28"/>
        </w:rPr>
        <w:t>依照目前所蒐集</w:t>
      </w:r>
      <w:r w:rsidR="00DD3745">
        <w:rPr>
          <w:rFonts w:ascii="Arial" w:eastAsia="標楷體" w:hAnsi="Arial" w:cs="Arial" w:hint="eastAsia"/>
          <w:color w:val="000000" w:themeColor="text1"/>
          <w:sz w:val="28"/>
          <w:szCs w:val="28"/>
        </w:rPr>
        <w:t>業者監測</w:t>
      </w:r>
      <w:r w:rsidR="00CD1545">
        <w:rPr>
          <w:rFonts w:ascii="Arial" w:eastAsia="標楷體" w:hAnsi="Arial" w:cs="Arial" w:hint="eastAsia"/>
          <w:color w:val="000000" w:themeColor="text1"/>
          <w:sz w:val="28"/>
          <w:szCs w:val="28"/>
        </w:rPr>
        <w:t>數據</w:t>
      </w:r>
      <w:r w:rsidR="00CD1545">
        <w:rPr>
          <w:rFonts w:ascii="標楷體" w:eastAsia="標楷體" w:hAnsi="標楷體" w:cs="Arial" w:hint="eastAsia"/>
          <w:color w:val="000000" w:themeColor="text1"/>
          <w:sz w:val="28"/>
          <w:szCs w:val="28"/>
        </w:rPr>
        <w:t>，</w:t>
      </w:r>
      <w:r w:rsidR="00DD3745">
        <w:rPr>
          <w:rFonts w:ascii="Arial" w:eastAsia="標楷體" w:hAnsi="Arial" w:cs="Arial" w:hint="eastAsia"/>
          <w:color w:val="000000" w:themeColor="text1"/>
          <w:sz w:val="28"/>
          <w:szCs w:val="28"/>
        </w:rPr>
        <w:t>在第一階段周界標準值難以再修訂的情況下</w:t>
      </w:r>
      <w:r w:rsidR="00DD3745">
        <w:rPr>
          <w:rFonts w:ascii="標楷體" w:eastAsia="標楷體" w:hAnsi="標楷體" w:cs="Arial" w:hint="eastAsia"/>
          <w:color w:val="000000" w:themeColor="text1"/>
          <w:sz w:val="28"/>
          <w:szCs w:val="28"/>
        </w:rPr>
        <w:t>，要符合法</w:t>
      </w:r>
      <w:r w:rsidR="00DD3745" w:rsidRPr="0016438D">
        <w:rPr>
          <w:rFonts w:ascii="標楷體" w:eastAsia="標楷體" w:hAnsi="標楷體" w:cs="Arial" w:hint="eastAsia"/>
          <w:color w:val="000000" w:themeColor="text1"/>
          <w:sz w:val="28"/>
          <w:szCs w:val="28"/>
        </w:rPr>
        <w:t>規標準相當困難。</w:t>
      </w:r>
      <w:r w:rsidRPr="0016438D">
        <w:rPr>
          <w:rFonts w:ascii="Arial" w:eastAsia="標楷體" w:hAnsi="Arial" w:cs="Arial" w:hint="eastAsia"/>
          <w:color w:val="000000" w:themeColor="text1"/>
          <w:sz w:val="28"/>
          <w:szCs w:val="28"/>
        </w:rPr>
        <w:t>建議對無法於公告日達成第一階段加嚴標準之業者，</w:t>
      </w:r>
      <w:r w:rsidR="00DD3745" w:rsidRPr="0016438D">
        <w:rPr>
          <w:rFonts w:ascii="Arial" w:eastAsia="標楷體" w:hAnsi="Arial" w:cs="Arial" w:hint="eastAsia"/>
          <w:color w:val="000000" w:themeColor="text1"/>
          <w:sz w:val="28"/>
          <w:szCs w:val="28"/>
        </w:rPr>
        <w:t>可以</w:t>
      </w:r>
      <w:r w:rsidRPr="0016438D">
        <w:rPr>
          <w:rFonts w:ascii="Arial" w:eastAsia="標楷體" w:hAnsi="Arial" w:cs="Arial" w:hint="eastAsia"/>
          <w:color w:val="000000" w:themeColor="text1"/>
          <w:sz w:val="28"/>
          <w:szCs w:val="28"/>
        </w:rPr>
        <w:t>比照</w:t>
      </w:r>
      <w:r w:rsidR="00DD3745" w:rsidRPr="0016438D">
        <w:rPr>
          <w:rFonts w:ascii="Arial" w:eastAsia="標楷體" w:hAnsi="Arial" w:cs="Arial" w:hint="eastAsia"/>
          <w:color w:val="000000" w:themeColor="text1"/>
          <w:sz w:val="28"/>
          <w:szCs w:val="28"/>
        </w:rPr>
        <w:t>前述第二階段相關規定</w:t>
      </w:r>
      <w:r w:rsidRPr="0016438D">
        <w:rPr>
          <w:rFonts w:ascii="Arial" w:eastAsia="標楷體" w:hAnsi="Arial" w:cs="Arial" w:hint="eastAsia"/>
          <w:color w:val="000000" w:themeColor="text1"/>
          <w:sz w:val="28"/>
          <w:szCs w:val="28"/>
        </w:rPr>
        <w:t>辦理</w:t>
      </w:r>
      <w:r w:rsidR="00DD3745" w:rsidRPr="0016438D">
        <w:rPr>
          <w:rFonts w:ascii="標楷體" w:eastAsia="標楷體" w:hAnsi="標楷體" w:cs="Arial" w:hint="eastAsia"/>
          <w:color w:val="000000" w:themeColor="text1"/>
          <w:sz w:val="28"/>
          <w:szCs w:val="28"/>
        </w:rPr>
        <w:t>；</w:t>
      </w:r>
      <w:proofErr w:type="gramStart"/>
      <w:r w:rsidR="00DD3745" w:rsidRPr="0016438D">
        <w:rPr>
          <w:rFonts w:ascii="Arial" w:eastAsia="標楷體" w:hAnsi="Arial" w:cs="Arial" w:hint="eastAsia"/>
          <w:color w:val="000000" w:themeColor="text1"/>
          <w:sz w:val="28"/>
          <w:szCs w:val="28"/>
        </w:rPr>
        <w:t>此外</w:t>
      </w:r>
      <w:r w:rsidR="00DD3745" w:rsidRPr="0016438D">
        <w:rPr>
          <w:rFonts w:ascii="標楷體" w:eastAsia="標楷體" w:hAnsi="標楷體" w:cs="Arial" w:hint="eastAsia"/>
          <w:color w:val="000000" w:themeColor="text1"/>
          <w:sz w:val="28"/>
          <w:szCs w:val="28"/>
        </w:rPr>
        <w:t>，</w:t>
      </w:r>
      <w:proofErr w:type="gramEnd"/>
      <w:r w:rsidR="00DD3745" w:rsidRPr="0016438D">
        <w:rPr>
          <w:rFonts w:ascii="Arial" w:eastAsia="標楷體" w:hAnsi="Arial" w:cs="Arial" w:hint="eastAsia"/>
          <w:color w:val="000000" w:themeColor="text1"/>
          <w:sz w:val="28"/>
          <w:szCs w:val="28"/>
        </w:rPr>
        <w:t>建議風險管理計畫</w:t>
      </w:r>
      <w:r w:rsidRPr="0016438D">
        <w:rPr>
          <w:rFonts w:ascii="Arial" w:eastAsia="標楷體" w:hAnsi="Arial" w:cs="Arial" w:hint="eastAsia"/>
          <w:color w:val="000000" w:themeColor="text1"/>
          <w:sz w:val="28"/>
          <w:szCs w:val="28"/>
        </w:rPr>
        <w:t>由環保署</w:t>
      </w:r>
      <w:r w:rsidR="00DD3745" w:rsidRPr="0016438D">
        <w:rPr>
          <w:rFonts w:ascii="Arial" w:eastAsia="標楷體" w:hAnsi="Arial" w:cs="Arial" w:hint="eastAsia"/>
          <w:color w:val="000000" w:themeColor="text1"/>
          <w:sz w:val="28"/>
          <w:szCs w:val="28"/>
        </w:rPr>
        <w:t>統一</w:t>
      </w:r>
      <w:r w:rsidRPr="0016438D">
        <w:rPr>
          <w:rFonts w:ascii="Arial" w:eastAsia="標楷體" w:hAnsi="Arial" w:cs="Arial" w:hint="eastAsia"/>
          <w:color w:val="000000" w:themeColor="text1"/>
          <w:sz w:val="28"/>
          <w:szCs w:val="28"/>
        </w:rPr>
        <w:t>核定，</w:t>
      </w:r>
      <w:r w:rsidR="00DD3745" w:rsidRPr="0016438D">
        <w:rPr>
          <w:rFonts w:ascii="Arial" w:eastAsia="標楷體" w:hAnsi="Arial" w:cs="Arial" w:hint="eastAsia"/>
          <w:color w:val="000000" w:themeColor="text1"/>
          <w:sz w:val="28"/>
          <w:szCs w:val="28"/>
        </w:rPr>
        <w:t>減少中央與地方意見不同</w:t>
      </w:r>
      <w:r w:rsidR="004948E6">
        <w:rPr>
          <w:rFonts w:ascii="Arial" w:eastAsia="標楷體" w:hAnsi="Arial" w:cs="Arial" w:hint="eastAsia"/>
          <w:color w:val="000000" w:themeColor="text1"/>
          <w:sz w:val="28"/>
          <w:szCs w:val="28"/>
        </w:rPr>
        <w:t>所可能引致</w:t>
      </w:r>
      <w:r w:rsidR="00DD3745" w:rsidRPr="0016438D">
        <w:rPr>
          <w:rFonts w:ascii="Arial" w:eastAsia="標楷體" w:hAnsi="Arial" w:cs="Arial" w:hint="eastAsia"/>
          <w:color w:val="000000" w:themeColor="text1"/>
          <w:sz w:val="28"/>
          <w:szCs w:val="28"/>
        </w:rPr>
        <w:t>的</w:t>
      </w:r>
      <w:r w:rsidRPr="0016438D">
        <w:rPr>
          <w:rFonts w:ascii="Arial" w:eastAsia="標楷體" w:hAnsi="Arial" w:cs="Arial" w:hint="eastAsia"/>
          <w:color w:val="000000" w:themeColor="text1"/>
          <w:sz w:val="28"/>
          <w:szCs w:val="28"/>
        </w:rPr>
        <w:t>困擾。</w:t>
      </w:r>
    </w:p>
    <w:p w14:paraId="69B6DF71" w14:textId="77777777" w:rsidR="003B7412" w:rsidRDefault="003B7412" w:rsidP="006D5712">
      <w:pPr>
        <w:ind w:leftChars="354" w:left="850" w:rightChars="50" w:right="120"/>
        <w:rPr>
          <w:rFonts w:ascii="Arial" w:eastAsia="標楷體" w:hAnsi="Arial" w:cs="Arial"/>
          <w:color w:val="000000" w:themeColor="text1"/>
          <w:sz w:val="28"/>
          <w:szCs w:val="28"/>
        </w:rPr>
      </w:pPr>
      <w:r>
        <w:rPr>
          <w:rFonts w:ascii="Arial" w:eastAsia="標楷體" w:hAnsi="Arial" w:cs="Arial"/>
          <w:color w:val="000000" w:themeColor="text1"/>
          <w:sz w:val="28"/>
          <w:szCs w:val="28"/>
        </w:rPr>
        <w:br w:type="page"/>
      </w:r>
    </w:p>
    <w:p w14:paraId="23838108" w14:textId="1D6C95AD" w:rsidR="00726885" w:rsidRPr="004921F3" w:rsidRDefault="00726885" w:rsidP="006D5712">
      <w:pPr>
        <w:ind w:leftChars="354" w:left="850" w:rightChars="50" w:right="120"/>
        <w:rPr>
          <w:rFonts w:ascii="Arial" w:eastAsia="標楷體" w:hAnsi="Arial" w:cs="Arial"/>
          <w:color w:val="000000" w:themeColor="text1"/>
          <w:sz w:val="28"/>
          <w:szCs w:val="28"/>
        </w:rPr>
      </w:pPr>
      <w:r w:rsidRPr="004921F3">
        <w:rPr>
          <w:rFonts w:ascii="Arial" w:eastAsia="標楷體" w:hAnsi="Arial" w:cs="Arial" w:hint="eastAsia"/>
          <w:color w:val="000000" w:themeColor="text1"/>
          <w:sz w:val="28"/>
          <w:szCs w:val="28"/>
        </w:rPr>
        <w:lastRenderedPageBreak/>
        <w:t>(</w:t>
      </w:r>
      <w:r w:rsidR="0053383B" w:rsidRPr="004921F3">
        <w:rPr>
          <w:rFonts w:ascii="Arial" w:eastAsia="標楷體" w:hAnsi="Arial" w:cs="Arial" w:hint="eastAsia"/>
          <w:color w:val="000000" w:themeColor="text1"/>
          <w:sz w:val="28"/>
          <w:szCs w:val="28"/>
        </w:rPr>
        <w:t>四</w:t>
      </w:r>
      <w:r w:rsidRPr="004921F3">
        <w:rPr>
          <w:rFonts w:ascii="Arial" w:eastAsia="標楷體" w:hAnsi="Arial" w:cs="Arial" w:hint="eastAsia"/>
          <w:color w:val="000000" w:themeColor="text1"/>
          <w:sz w:val="28"/>
          <w:szCs w:val="28"/>
        </w:rPr>
        <w:t>)</w:t>
      </w:r>
      <w:r w:rsidR="004921F3" w:rsidRPr="004921F3">
        <w:rPr>
          <w:rFonts w:ascii="Arial" w:eastAsia="標楷體" w:hAnsi="Arial" w:cs="Arial" w:hint="eastAsia"/>
          <w:color w:val="000000" w:themeColor="text1"/>
          <w:sz w:val="28"/>
          <w:szCs w:val="28"/>
        </w:rPr>
        <w:t>工廠歲修之周界標準可作例外管理</w:t>
      </w:r>
    </w:p>
    <w:p w14:paraId="3A21722F" w14:textId="029D3B2F" w:rsidR="00FB0FD5" w:rsidRPr="00F1177F" w:rsidRDefault="0053383B" w:rsidP="00470C92">
      <w:pPr>
        <w:ind w:leftChars="550" w:left="1320" w:rightChars="50" w:right="120" w:firstLineChars="186" w:firstLine="521"/>
        <w:jc w:val="both"/>
        <w:rPr>
          <w:rFonts w:ascii="Arial" w:eastAsia="標楷體" w:hAnsi="Arial" w:cs="Arial"/>
          <w:color w:val="000000" w:themeColor="text1"/>
          <w:sz w:val="28"/>
          <w:szCs w:val="28"/>
        </w:rPr>
      </w:pPr>
      <w:r w:rsidRPr="00F1177F">
        <w:rPr>
          <w:rFonts w:ascii="Arial" w:eastAsia="標楷體" w:hAnsi="Arial" w:cs="Arial"/>
          <w:color w:val="000000" w:themeColor="text1"/>
          <w:sz w:val="28"/>
          <w:szCs w:val="28"/>
        </w:rPr>
        <w:t>業界過去努力使周界濃度遠低於標準，但</w:t>
      </w:r>
      <w:proofErr w:type="gramStart"/>
      <w:r w:rsidRPr="00F1177F">
        <w:rPr>
          <w:rFonts w:ascii="Arial" w:eastAsia="標楷體" w:hAnsi="Arial" w:cs="Arial"/>
          <w:color w:val="000000" w:themeColor="text1"/>
          <w:sz w:val="28"/>
          <w:szCs w:val="28"/>
        </w:rPr>
        <w:t>囿</w:t>
      </w:r>
      <w:proofErr w:type="gramEnd"/>
      <w:r w:rsidRPr="00F1177F">
        <w:rPr>
          <w:rFonts w:ascii="Arial" w:eastAsia="標楷體" w:hAnsi="Arial" w:cs="Arial"/>
          <w:color w:val="000000" w:themeColor="text1"/>
          <w:sz w:val="28"/>
          <w:szCs w:val="28"/>
        </w:rPr>
        <w:t>於製程歲修</w:t>
      </w:r>
      <w:proofErr w:type="gramStart"/>
      <w:r w:rsidRPr="00F1177F">
        <w:rPr>
          <w:rFonts w:ascii="Arial" w:eastAsia="標楷體" w:hAnsi="Arial" w:cs="Arial"/>
          <w:color w:val="000000" w:themeColor="text1"/>
          <w:sz w:val="28"/>
          <w:szCs w:val="28"/>
        </w:rPr>
        <w:t>開槽</w:t>
      </w:r>
      <w:r w:rsidR="00FB0FD5" w:rsidRPr="00F1177F">
        <w:rPr>
          <w:rFonts w:ascii="Arial" w:eastAsia="標楷體" w:hAnsi="Arial" w:cs="Arial" w:hint="eastAsia"/>
          <w:color w:val="000000" w:themeColor="text1"/>
          <w:sz w:val="28"/>
          <w:szCs w:val="28"/>
        </w:rPr>
        <w:t>、清槽</w:t>
      </w:r>
      <w:proofErr w:type="gramEnd"/>
      <w:r w:rsidR="00FB0FD5" w:rsidRPr="00F1177F">
        <w:rPr>
          <w:rFonts w:ascii="Arial" w:eastAsia="標楷體" w:hAnsi="Arial" w:cs="Arial" w:hint="eastAsia"/>
          <w:color w:val="000000" w:themeColor="text1"/>
          <w:sz w:val="28"/>
          <w:szCs w:val="28"/>
        </w:rPr>
        <w:t>作業，</w:t>
      </w:r>
      <w:proofErr w:type="gramStart"/>
      <w:r w:rsidR="00FB0FD5" w:rsidRPr="00F1177F">
        <w:rPr>
          <w:rFonts w:ascii="Arial" w:eastAsia="標楷體" w:hAnsi="Arial" w:cs="Arial" w:hint="eastAsia"/>
          <w:color w:val="000000" w:themeColor="text1"/>
          <w:sz w:val="28"/>
          <w:szCs w:val="28"/>
        </w:rPr>
        <w:t>致逸散</w:t>
      </w:r>
      <w:proofErr w:type="gramEnd"/>
      <w:r w:rsidR="00FB0FD5" w:rsidRPr="00F1177F">
        <w:rPr>
          <w:rFonts w:ascii="Arial" w:eastAsia="標楷體" w:hAnsi="Arial" w:cs="Arial" w:hint="eastAsia"/>
          <w:color w:val="000000" w:themeColor="text1"/>
          <w:sz w:val="28"/>
          <w:szCs w:val="28"/>
        </w:rPr>
        <w:t>至周界之製程原物料濃度較高，雖能</w:t>
      </w:r>
      <w:proofErr w:type="gramStart"/>
      <w:r w:rsidR="00FB0FD5" w:rsidRPr="00F1177F">
        <w:rPr>
          <w:rFonts w:ascii="Arial" w:eastAsia="標楷體" w:hAnsi="Arial" w:cs="Arial" w:hint="eastAsia"/>
          <w:color w:val="000000" w:themeColor="text1"/>
          <w:sz w:val="28"/>
          <w:szCs w:val="28"/>
        </w:rPr>
        <w:t>符合開槽及</w:t>
      </w:r>
      <w:proofErr w:type="gramEnd"/>
      <w:r w:rsidR="00FB0FD5" w:rsidRPr="00F1177F">
        <w:rPr>
          <w:rFonts w:ascii="Arial" w:eastAsia="標楷體" w:hAnsi="Arial" w:cs="Arial" w:hint="eastAsia"/>
          <w:color w:val="000000" w:themeColor="text1"/>
          <w:sz w:val="28"/>
          <w:szCs w:val="28"/>
        </w:rPr>
        <w:t>洩漏之管制標準，但難以達成加嚴之周界標準值。</w:t>
      </w:r>
      <w:proofErr w:type="gramStart"/>
      <w:r w:rsidR="004948E6" w:rsidRPr="00F1177F">
        <w:rPr>
          <w:rFonts w:ascii="Arial" w:eastAsia="標楷體" w:hAnsi="Arial" w:cs="Arial" w:hint="eastAsia"/>
          <w:color w:val="000000" w:themeColor="text1"/>
          <w:sz w:val="28"/>
          <w:szCs w:val="28"/>
        </w:rPr>
        <w:t>1</w:t>
      </w:r>
      <w:r w:rsidR="004948E6" w:rsidRPr="00F1177F">
        <w:rPr>
          <w:rFonts w:ascii="Arial" w:eastAsia="標楷體" w:hAnsi="Arial" w:cs="Arial"/>
          <w:color w:val="000000" w:themeColor="text1"/>
          <w:sz w:val="28"/>
          <w:szCs w:val="28"/>
        </w:rPr>
        <w:t>09</w:t>
      </w:r>
      <w:proofErr w:type="gramEnd"/>
      <w:r w:rsidR="004948E6" w:rsidRPr="00F1177F">
        <w:rPr>
          <w:rFonts w:ascii="Arial" w:eastAsia="標楷體" w:hAnsi="Arial" w:cs="Arial"/>
          <w:color w:val="000000" w:themeColor="text1"/>
          <w:sz w:val="28"/>
          <w:szCs w:val="28"/>
        </w:rPr>
        <w:t>年</w:t>
      </w:r>
      <w:r w:rsidR="004948E6" w:rsidRPr="00F1177F">
        <w:rPr>
          <w:rFonts w:ascii="Arial" w:eastAsia="標楷體" w:hAnsi="Arial" w:cs="Arial" w:hint="eastAsia"/>
          <w:color w:val="000000" w:themeColor="text1"/>
          <w:sz w:val="28"/>
          <w:szCs w:val="28"/>
        </w:rPr>
        <w:t>度</w:t>
      </w:r>
      <w:r w:rsidR="00F1177F" w:rsidRPr="00F1177F">
        <w:rPr>
          <w:rFonts w:ascii="Arial" w:eastAsia="標楷體" w:hAnsi="Arial" w:cs="Arial" w:hint="eastAsia"/>
          <w:color w:val="000000" w:themeColor="text1"/>
          <w:sz w:val="28"/>
          <w:szCs w:val="28"/>
        </w:rPr>
        <w:t>環工學會辦理</w:t>
      </w:r>
      <w:r w:rsidR="004948E6" w:rsidRPr="00F1177F">
        <w:rPr>
          <w:rFonts w:ascii="Arial" w:eastAsia="標楷體" w:hAnsi="Arial" w:cs="Arial" w:hint="eastAsia"/>
          <w:color w:val="000000" w:themeColor="text1"/>
          <w:sz w:val="28"/>
          <w:szCs w:val="28"/>
        </w:rPr>
        <w:t>專家學者會議</w:t>
      </w:r>
      <w:r w:rsidR="004948E6" w:rsidRPr="00F1177F">
        <w:rPr>
          <w:rFonts w:ascii="標楷體" w:eastAsia="標楷體" w:hAnsi="標楷體" w:cs="Arial" w:hint="eastAsia"/>
          <w:color w:val="000000" w:themeColor="text1"/>
          <w:sz w:val="28"/>
          <w:szCs w:val="28"/>
        </w:rPr>
        <w:t>，學者</w:t>
      </w:r>
      <w:r w:rsidR="00F1177F" w:rsidRPr="00F1177F">
        <w:rPr>
          <w:rFonts w:ascii="標楷體" w:eastAsia="標楷體" w:hAnsi="標楷體" w:cs="Arial" w:hint="eastAsia"/>
          <w:color w:val="000000" w:themeColor="text1"/>
          <w:sz w:val="28"/>
          <w:szCs w:val="28"/>
        </w:rPr>
        <w:t>針對該議題</w:t>
      </w:r>
      <w:r w:rsidR="004948E6" w:rsidRPr="00F1177F">
        <w:rPr>
          <w:rFonts w:ascii="Arial" w:eastAsia="標楷體" w:hAnsi="Arial" w:cs="Arial" w:hint="eastAsia"/>
          <w:color w:val="000000" w:themeColor="text1"/>
          <w:sz w:val="28"/>
          <w:szCs w:val="28"/>
        </w:rPr>
        <w:t>提出工廠歲修時周界標準可作例外管理，</w:t>
      </w:r>
      <w:r w:rsidR="00CE7D24" w:rsidRPr="00F1177F">
        <w:rPr>
          <w:rFonts w:ascii="Arial" w:eastAsia="標楷體" w:hAnsi="Arial" w:cs="Arial" w:hint="eastAsia"/>
          <w:color w:val="000000" w:themeColor="text1"/>
          <w:sz w:val="28"/>
          <w:szCs w:val="28"/>
        </w:rPr>
        <w:t>而</w:t>
      </w:r>
      <w:r w:rsidR="004948E6" w:rsidRPr="00F1177F">
        <w:rPr>
          <w:rFonts w:ascii="Arial" w:eastAsia="標楷體" w:hAnsi="Arial" w:cs="Arial" w:hint="eastAsia"/>
          <w:color w:val="000000" w:themeColor="text1"/>
          <w:sz w:val="28"/>
          <w:szCs w:val="28"/>
        </w:rPr>
        <w:t>環保署</w:t>
      </w:r>
      <w:r w:rsidR="00050BF9" w:rsidRPr="00F1177F">
        <w:rPr>
          <w:rFonts w:ascii="Arial" w:eastAsia="標楷體" w:hAnsi="Arial" w:cs="Arial" w:hint="eastAsia"/>
          <w:color w:val="000000" w:themeColor="text1"/>
          <w:sz w:val="28"/>
          <w:szCs w:val="28"/>
        </w:rPr>
        <w:t>也曾</w:t>
      </w:r>
      <w:r w:rsidR="004948E6" w:rsidRPr="00F1177F">
        <w:rPr>
          <w:rFonts w:ascii="Arial" w:eastAsia="標楷體" w:hAnsi="Arial" w:cs="Arial" w:hint="eastAsia"/>
          <w:color w:val="000000" w:themeColor="text1"/>
          <w:sz w:val="28"/>
          <w:szCs w:val="28"/>
        </w:rPr>
        <w:t>請業界提出歲修定義</w:t>
      </w:r>
      <w:r w:rsidR="004948E6" w:rsidRPr="00F1177F">
        <w:rPr>
          <w:rFonts w:ascii="標楷體" w:eastAsia="標楷體" w:hAnsi="標楷體" w:cs="Arial" w:hint="eastAsia"/>
          <w:color w:val="000000" w:themeColor="text1"/>
          <w:sz w:val="28"/>
          <w:szCs w:val="28"/>
        </w:rPr>
        <w:t>；</w:t>
      </w:r>
      <w:r w:rsidR="00CE7D24" w:rsidRPr="00F1177F">
        <w:rPr>
          <w:rFonts w:ascii="標楷體" w:eastAsia="標楷體" w:hAnsi="標楷體" w:cs="Arial" w:hint="eastAsia"/>
          <w:color w:val="000000" w:themeColor="text1"/>
          <w:sz w:val="28"/>
          <w:szCs w:val="28"/>
        </w:rPr>
        <w:t>因此，</w:t>
      </w:r>
      <w:r w:rsidR="004948E6" w:rsidRPr="00F1177F">
        <w:rPr>
          <w:rFonts w:ascii="Arial" w:eastAsia="標楷體" w:hAnsi="Arial" w:cs="Arial" w:hint="eastAsia"/>
          <w:color w:val="000000" w:themeColor="text1"/>
          <w:sz w:val="28"/>
          <w:szCs w:val="28"/>
        </w:rPr>
        <w:t>建議歲修</w:t>
      </w:r>
      <w:r w:rsidR="00CE7D24" w:rsidRPr="00F1177F">
        <w:rPr>
          <w:rFonts w:ascii="Arial" w:eastAsia="標楷體" w:hAnsi="Arial" w:cs="Arial" w:hint="eastAsia"/>
          <w:color w:val="000000" w:themeColor="text1"/>
          <w:sz w:val="28"/>
          <w:szCs w:val="28"/>
        </w:rPr>
        <w:t>周界標準採用現行</w:t>
      </w:r>
      <w:r w:rsidR="00F4610A" w:rsidRPr="00F1177F">
        <w:rPr>
          <w:rFonts w:ascii="標楷體" w:eastAsia="標楷體" w:hAnsi="標楷體" w:cs="Arial" w:hint="eastAsia"/>
          <w:color w:val="000000" w:themeColor="text1"/>
          <w:sz w:val="28"/>
          <w:szCs w:val="28"/>
        </w:rPr>
        <w:t>「固定污染源空氣污染物排放標準」</w:t>
      </w:r>
      <w:r w:rsidR="004921F3" w:rsidRPr="00F1177F">
        <w:rPr>
          <w:rFonts w:ascii="標楷體" w:eastAsia="標楷體" w:hAnsi="標楷體" w:cs="Arial" w:hint="eastAsia"/>
          <w:color w:val="000000" w:themeColor="text1"/>
          <w:sz w:val="28"/>
          <w:szCs w:val="28"/>
        </w:rPr>
        <w:t>來</w:t>
      </w:r>
      <w:r w:rsidR="00CE7D24" w:rsidRPr="00F1177F">
        <w:rPr>
          <w:rFonts w:ascii="Arial" w:eastAsia="標楷體" w:hAnsi="Arial" w:cs="Arial" w:hint="eastAsia"/>
          <w:color w:val="000000" w:themeColor="text1"/>
          <w:sz w:val="28"/>
          <w:szCs w:val="28"/>
        </w:rPr>
        <w:t>管制</w:t>
      </w:r>
      <w:r w:rsidR="004921F3" w:rsidRPr="00F1177F">
        <w:rPr>
          <w:rFonts w:ascii="標楷體" w:eastAsia="標楷體" w:hAnsi="標楷體" w:cs="Arial" w:hint="eastAsia"/>
          <w:color w:val="000000" w:themeColor="text1"/>
          <w:sz w:val="28"/>
          <w:szCs w:val="28"/>
        </w:rPr>
        <w:t>。</w:t>
      </w:r>
    </w:p>
    <w:p w14:paraId="639F9E4E" w14:textId="6F4C3479" w:rsidR="003621A1" w:rsidRPr="00470C92" w:rsidRDefault="003621A1" w:rsidP="0003192E">
      <w:pPr>
        <w:ind w:leftChars="550" w:left="1320" w:rightChars="50" w:right="120" w:firstLineChars="237" w:firstLine="664"/>
        <w:jc w:val="both"/>
        <w:rPr>
          <w:rFonts w:ascii="Arial" w:eastAsia="標楷體" w:hAnsi="Arial" w:cs="Arial"/>
          <w:color w:val="000000" w:themeColor="text1"/>
          <w:sz w:val="28"/>
          <w:szCs w:val="28"/>
        </w:rPr>
      </w:pPr>
    </w:p>
    <w:p w14:paraId="24991ABE" w14:textId="60507346" w:rsidR="006D5712" w:rsidRDefault="006D5712" w:rsidP="00EB22FF">
      <w:pPr>
        <w:ind w:leftChars="354" w:left="850" w:rightChars="50" w:right="120"/>
        <w:rPr>
          <w:rFonts w:ascii="Arial" w:eastAsia="標楷體" w:hAnsi="Arial" w:cs="Arial"/>
          <w:color w:val="FF0000"/>
          <w:sz w:val="28"/>
          <w:szCs w:val="28"/>
        </w:rPr>
      </w:pPr>
      <w:r w:rsidRPr="00F261B1">
        <w:rPr>
          <w:rFonts w:ascii="Arial" w:eastAsia="標楷體" w:hAnsi="Arial" w:cs="Arial"/>
          <w:color w:val="FF0000"/>
          <w:sz w:val="28"/>
          <w:szCs w:val="28"/>
        </w:rPr>
        <w:br w:type="page"/>
      </w:r>
    </w:p>
    <w:p w14:paraId="20A3BDBF" w14:textId="53D5934A" w:rsidR="006D5712" w:rsidRPr="00F5725C" w:rsidRDefault="006D5712" w:rsidP="00602CBC">
      <w:pPr>
        <w:ind w:leftChars="1" w:left="568" w:rightChars="50" w:right="120" w:hangingChars="202" w:hanging="566"/>
        <w:rPr>
          <w:rFonts w:ascii="Arial" w:eastAsia="標楷體" w:hAnsi="Arial" w:cs="Arial"/>
          <w:b/>
          <w:color w:val="000000" w:themeColor="text1"/>
          <w:sz w:val="28"/>
          <w:szCs w:val="28"/>
        </w:rPr>
      </w:pPr>
      <w:r w:rsidRPr="00F5725C">
        <w:rPr>
          <w:rFonts w:ascii="Arial" w:eastAsia="標楷體" w:hAnsi="Arial" w:cs="Arial"/>
          <w:b/>
          <w:color w:val="000000" w:themeColor="text1"/>
          <w:sz w:val="28"/>
          <w:szCs w:val="28"/>
        </w:rPr>
        <w:lastRenderedPageBreak/>
        <w:t>二</w:t>
      </w:r>
      <w:r w:rsidR="002B31B6" w:rsidRPr="00F5725C">
        <w:rPr>
          <w:rFonts w:ascii="Arial" w:eastAsia="標楷體" w:hAnsi="Arial" w:cs="Arial"/>
          <w:b/>
          <w:color w:val="000000" w:themeColor="text1"/>
          <w:sz w:val="28"/>
          <w:szCs w:val="28"/>
        </w:rPr>
        <w:t>、</w:t>
      </w:r>
      <w:r w:rsidR="00CA59C2" w:rsidRPr="00CA59C2">
        <w:rPr>
          <w:rFonts w:ascii="Arial" w:eastAsia="標楷體" w:hAnsi="Arial" w:cs="Arial" w:hint="eastAsia"/>
          <w:b/>
          <w:color w:val="000000" w:themeColor="text1"/>
          <w:sz w:val="28"/>
          <w:szCs w:val="28"/>
        </w:rPr>
        <w:t>「水污染防治措施及檢測申報管理辦法」疑義</w:t>
      </w:r>
    </w:p>
    <w:p w14:paraId="44B3103E" w14:textId="77777777" w:rsidR="006D5712" w:rsidRPr="00FF7D56" w:rsidRDefault="004C36DF" w:rsidP="006D5712">
      <w:pPr>
        <w:ind w:rightChars="50" w:right="120"/>
        <w:rPr>
          <w:rFonts w:ascii="Arial" w:eastAsia="標楷體" w:hAnsi="Arial" w:cs="Arial"/>
          <w:b/>
          <w:color w:val="000000" w:themeColor="text1"/>
          <w:sz w:val="28"/>
          <w:szCs w:val="28"/>
        </w:rPr>
      </w:pPr>
      <w:r w:rsidRPr="00FF7D56">
        <w:rPr>
          <w:rFonts w:ascii="Arial" w:eastAsia="標楷體" w:hAnsi="Arial" w:cs="Arial"/>
          <w:b/>
          <w:color w:val="000000" w:themeColor="text1"/>
          <w:sz w:val="28"/>
          <w:szCs w:val="28"/>
        </w:rPr>
        <w:t>說明</w:t>
      </w:r>
      <w:r w:rsidR="006D5712" w:rsidRPr="00FF7D56">
        <w:rPr>
          <w:rFonts w:ascii="Arial" w:eastAsia="標楷體" w:hAnsi="Arial" w:cs="Arial"/>
          <w:b/>
          <w:color w:val="000000" w:themeColor="text1"/>
          <w:sz w:val="28"/>
          <w:szCs w:val="28"/>
        </w:rPr>
        <w:t>：</w:t>
      </w:r>
    </w:p>
    <w:p w14:paraId="2D6F9A04" w14:textId="528BB37A" w:rsidR="00922FC7" w:rsidRPr="007F1293" w:rsidRDefault="00CA065B" w:rsidP="005F47E9">
      <w:pPr>
        <w:ind w:leftChars="354" w:left="850" w:rightChars="50" w:right="120" w:firstLineChars="202" w:firstLine="566"/>
        <w:jc w:val="both"/>
        <w:rPr>
          <w:rFonts w:ascii="Arial" w:eastAsia="標楷體" w:hAnsi="Arial" w:cs="Arial"/>
          <w:color w:val="000000" w:themeColor="text1"/>
          <w:sz w:val="28"/>
          <w:szCs w:val="28"/>
        </w:rPr>
      </w:pPr>
      <w:r w:rsidRPr="00AE153C">
        <w:rPr>
          <w:rFonts w:ascii="Arial" w:eastAsia="標楷體" w:hAnsi="Arial" w:cs="Arial" w:hint="eastAsia"/>
          <w:color w:val="000000" w:themeColor="text1"/>
          <w:sz w:val="28"/>
          <w:szCs w:val="28"/>
        </w:rPr>
        <w:t>「</w:t>
      </w:r>
      <w:r w:rsidR="00CA59C2" w:rsidRPr="00AE153C">
        <w:rPr>
          <w:rFonts w:ascii="Arial" w:eastAsia="標楷體" w:hAnsi="Arial" w:cs="Arial"/>
          <w:color w:val="000000" w:themeColor="text1"/>
          <w:sz w:val="28"/>
          <w:szCs w:val="28"/>
        </w:rPr>
        <w:t>水污染防治措施及檢測申報管理辦法</w:t>
      </w:r>
      <w:r w:rsidRPr="00AE153C">
        <w:rPr>
          <w:rFonts w:ascii="Arial" w:eastAsia="標楷體" w:hAnsi="Arial" w:cs="Arial" w:hint="eastAsia"/>
          <w:color w:val="000000" w:themeColor="text1"/>
          <w:sz w:val="28"/>
          <w:szCs w:val="28"/>
        </w:rPr>
        <w:t>」已於</w:t>
      </w:r>
      <w:r w:rsidRPr="00AE153C">
        <w:rPr>
          <w:rFonts w:ascii="Arial" w:eastAsia="標楷體" w:hAnsi="Arial" w:cs="Arial" w:hint="eastAsia"/>
          <w:color w:val="000000" w:themeColor="text1"/>
          <w:sz w:val="28"/>
          <w:szCs w:val="28"/>
        </w:rPr>
        <w:t>95</w:t>
      </w:r>
      <w:r w:rsidRPr="00AE153C">
        <w:rPr>
          <w:rFonts w:ascii="Arial" w:eastAsia="標楷體" w:hAnsi="Arial" w:cs="Arial" w:hint="eastAsia"/>
          <w:color w:val="000000" w:themeColor="text1"/>
          <w:sz w:val="28"/>
          <w:szCs w:val="28"/>
        </w:rPr>
        <w:t>年</w:t>
      </w:r>
      <w:r w:rsidRPr="00AE153C">
        <w:rPr>
          <w:rFonts w:ascii="Arial" w:eastAsia="標楷體" w:hAnsi="Arial" w:cs="Arial" w:hint="eastAsia"/>
          <w:color w:val="000000" w:themeColor="text1"/>
          <w:sz w:val="28"/>
          <w:szCs w:val="28"/>
        </w:rPr>
        <w:t>10</w:t>
      </w:r>
      <w:r w:rsidRPr="00AE153C">
        <w:rPr>
          <w:rFonts w:ascii="Arial" w:eastAsia="標楷體" w:hAnsi="Arial" w:cs="Arial" w:hint="eastAsia"/>
          <w:color w:val="000000" w:themeColor="text1"/>
          <w:sz w:val="28"/>
          <w:szCs w:val="28"/>
        </w:rPr>
        <w:t>月</w:t>
      </w:r>
      <w:r w:rsidR="00CA59C2" w:rsidRPr="00AE153C">
        <w:rPr>
          <w:rFonts w:ascii="Arial" w:eastAsia="標楷體" w:hAnsi="Arial" w:cs="Arial" w:hint="eastAsia"/>
          <w:color w:val="000000" w:themeColor="text1"/>
          <w:sz w:val="28"/>
          <w:szCs w:val="28"/>
        </w:rPr>
        <w:t>公告發布</w:t>
      </w:r>
      <w:r w:rsidRPr="00AE153C">
        <w:rPr>
          <w:rFonts w:ascii="Arial" w:eastAsia="標楷體" w:hAnsi="Arial" w:cs="Arial" w:hint="eastAsia"/>
          <w:color w:val="000000" w:themeColor="text1"/>
          <w:sz w:val="28"/>
          <w:szCs w:val="28"/>
        </w:rPr>
        <w:t>。針對</w:t>
      </w:r>
      <w:r w:rsidR="00CA59C2" w:rsidRPr="00AE153C">
        <w:rPr>
          <w:rFonts w:ascii="Arial" w:eastAsia="標楷體" w:hAnsi="Arial" w:cs="Arial" w:hint="eastAsia"/>
          <w:color w:val="000000" w:themeColor="text1"/>
          <w:sz w:val="28"/>
          <w:szCs w:val="28"/>
        </w:rPr>
        <w:t>標準附表所列申報放流水水質項目，本團隊在經過業界蒐集檢測數據後，顯示</w:t>
      </w:r>
      <w:r w:rsidRPr="00AE153C">
        <w:rPr>
          <w:rFonts w:ascii="Arial" w:eastAsia="標楷體" w:hAnsi="Arial" w:cs="Arial" w:hint="eastAsia"/>
          <w:color w:val="000000" w:themeColor="text1"/>
          <w:sz w:val="28"/>
          <w:szCs w:val="28"/>
        </w:rPr>
        <w:t>許多實際排放</w:t>
      </w:r>
      <w:r w:rsidR="00CA59C2" w:rsidRPr="00AE153C">
        <w:rPr>
          <w:rFonts w:ascii="Arial" w:eastAsia="標楷體" w:hAnsi="Arial" w:cs="Arial" w:hint="eastAsia"/>
          <w:color w:val="000000" w:themeColor="text1"/>
          <w:sz w:val="28"/>
          <w:szCs w:val="28"/>
        </w:rPr>
        <w:t>值</w:t>
      </w:r>
      <w:r w:rsidRPr="00AE153C">
        <w:rPr>
          <w:rFonts w:ascii="Arial" w:eastAsia="標楷體" w:hAnsi="Arial" w:cs="Arial" w:hint="eastAsia"/>
          <w:color w:val="000000" w:themeColor="text1"/>
          <w:sz w:val="28"/>
          <w:szCs w:val="28"/>
        </w:rPr>
        <w:t>均</w:t>
      </w:r>
      <w:r w:rsidR="00CA59C2" w:rsidRPr="00AE153C">
        <w:rPr>
          <w:rFonts w:ascii="Arial" w:eastAsia="標楷體" w:hAnsi="Arial" w:cs="Arial" w:hint="eastAsia"/>
          <w:color w:val="000000" w:themeColor="text1"/>
          <w:sz w:val="28"/>
          <w:szCs w:val="28"/>
        </w:rPr>
        <w:t>完全符合排放標準，</w:t>
      </w:r>
      <w:r w:rsidRPr="00AE153C">
        <w:rPr>
          <w:rFonts w:ascii="Arial" w:eastAsia="標楷體" w:hAnsi="Arial" w:cs="Arial" w:hint="eastAsia"/>
          <w:color w:val="000000" w:themeColor="text1"/>
          <w:sz w:val="28"/>
          <w:szCs w:val="28"/>
        </w:rPr>
        <w:t>唯</w:t>
      </w:r>
      <w:r w:rsidR="00CA59C2" w:rsidRPr="00AE153C">
        <w:rPr>
          <w:rFonts w:ascii="Arial" w:eastAsia="標楷體" w:hAnsi="Arial" w:cs="Arial" w:hint="eastAsia"/>
          <w:color w:val="000000" w:themeColor="text1"/>
          <w:sz w:val="28"/>
          <w:szCs w:val="28"/>
        </w:rPr>
        <w:t>檢測費用成本</w:t>
      </w:r>
      <w:r w:rsidRPr="00AE153C">
        <w:rPr>
          <w:rFonts w:ascii="Arial" w:eastAsia="標楷體" w:hAnsi="Arial" w:cs="Arial" w:hint="eastAsia"/>
          <w:color w:val="000000" w:themeColor="text1"/>
          <w:sz w:val="28"/>
          <w:szCs w:val="28"/>
        </w:rPr>
        <w:t>已</w:t>
      </w:r>
      <w:r w:rsidR="00CA59C2" w:rsidRPr="00AE153C">
        <w:rPr>
          <w:rFonts w:ascii="Arial" w:eastAsia="標楷體" w:hAnsi="Arial" w:cs="Arial" w:hint="eastAsia"/>
          <w:color w:val="000000" w:themeColor="text1"/>
          <w:sz w:val="28"/>
          <w:szCs w:val="28"/>
        </w:rPr>
        <w:t>對產業造成額外負擔，建議訂定放寬或減少檢測頻率之規範，相關說明如下述：</w:t>
      </w:r>
    </w:p>
    <w:p w14:paraId="27303584" w14:textId="267E86F6" w:rsidR="007F1293" w:rsidRPr="005F47E9" w:rsidRDefault="007F1293" w:rsidP="007F1293">
      <w:pPr>
        <w:ind w:leftChars="354" w:left="850" w:rightChars="50" w:right="120"/>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w:t>
      </w:r>
      <w:proofErr w:type="gramStart"/>
      <w:r>
        <w:rPr>
          <w:rFonts w:ascii="Arial" w:eastAsia="標楷體" w:hAnsi="Arial" w:cs="Arial" w:hint="eastAsia"/>
          <w:color w:val="000000" w:themeColor="text1"/>
          <w:sz w:val="28"/>
          <w:szCs w:val="28"/>
        </w:rPr>
        <w:t>一</w:t>
      </w:r>
      <w:proofErr w:type="gramEnd"/>
      <w:r>
        <w:rPr>
          <w:rFonts w:ascii="Arial" w:eastAsia="標楷體" w:hAnsi="Arial" w:cs="Arial" w:hint="eastAsia"/>
          <w:color w:val="000000" w:themeColor="text1"/>
          <w:sz w:val="28"/>
          <w:szCs w:val="28"/>
        </w:rPr>
        <w:t>)</w:t>
      </w:r>
      <w:r w:rsidR="00CA59C2" w:rsidRPr="00CA59C2">
        <w:rPr>
          <w:rFonts w:ascii="Arial" w:eastAsia="標楷體" w:hAnsi="Arial" w:cs="Arial" w:hint="eastAsia"/>
          <w:color w:val="000000" w:themeColor="text1"/>
          <w:sz w:val="28"/>
          <w:szCs w:val="28"/>
        </w:rPr>
        <w:t>檢測費用成本對產業造成額外負擔</w:t>
      </w:r>
    </w:p>
    <w:p w14:paraId="158B7564" w14:textId="154C5F20" w:rsidR="000504EC" w:rsidRPr="00CA59C2" w:rsidRDefault="00CA59C2" w:rsidP="00822DF8">
      <w:pPr>
        <w:ind w:leftChars="550" w:left="1320" w:rightChars="50" w:right="120" w:firstLineChars="186" w:firstLine="521"/>
        <w:jc w:val="both"/>
        <w:rPr>
          <w:rFonts w:ascii="Arial" w:eastAsia="標楷體" w:hAnsi="Arial" w:cs="Arial"/>
          <w:color w:val="000000" w:themeColor="text1"/>
          <w:sz w:val="28"/>
          <w:szCs w:val="28"/>
        </w:rPr>
      </w:pPr>
      <w:r w:rsidRPr="00CA59C2">
        <w:rPr>
          <w:rFonts w:ascii="Arial" w:eastAsia="標楷體" w:hAnsi="Arial" w:cs="Arial" w:hint="eastAsia"/>
          <w:color w:val="000000" w:themeColor="text1"/>
          <w:sz w:val="28"/>
          <w:szCs w:val="28"/>
        </w:rPr>
        <w:t>法規中</w:t>
      </w:r>
      <w:proofErr w:type="gramStart"/>
      <w:r w:rsidRPr="00CA59C2">
        <w:rPr>
          <w:rFonts w:ascii="Arial" w:eastAsia="標楷體" w:hAnsi="Arial" w:cs="Arial" w:hint="eastAsia"/>
          <w:color w:val="000000" w:themeColor="text1"/>
          <w:sz w:val="28"/>
          <w:szCs w:val="28"/>
        </w:rPr>
        <w:t>明訂</w:t>
      </w:r>
      <w:r w:rsidR="00CA065B">
        <w:rPr>
          <w:rFonts w:ascii="Arial" w:eastAsia="標楷體" w:hAnsi="Arial" w:cs="Arial" w:hint="eastAsia"/>
          <w:color w:val="000000" w:themeColor="text1"/>
          <w:sz w:val="28"/>
          <w:szCs w:val="28"/>
        </w:rPr>
        <w:t>需</w:t>
      </w:r>
      <w:r w:rsidRPr="00CA59C2">
        <w:rPr>
          <w:rFonts w:ascii="Arial" w:eastAsia="標楷體" w:hAnsi="Arial" w:cs="Arial" w:hint="eastAsia"/>
          <w:color w:val="000000" w:themeColor="text1"/>
          <w:sz w:val="28"/>
          <w:szCs w:val="28"/>
        </w:rPr>
        <w:t>依</w:t>
      </w:r>
      <w:proofErr w:type="gramEnd"/>
      <w:r w:rsidRPr="00CA59C2">
        <w:rPr>
          <w:rFonts w:ascii="Arial" w:eastAsia="標楷體" w:hAnsi="Arial" w:cs="Arial" w:hint="eastAsia"/>
          <w:color w:val="000000" w:themeColor="text1"/>
          <w:sz w:val="28"/>
          <w:szCs w:val="28"/>
        </w:rPr>
        <w:t>附表一應申報之水質項目進行監測、檢測。以相同規範</w:t>
      </w:r>
      <w:r w:rsidR="00AE153C">
        <w:rPr>
          <w:rFonts w:ascii="Arial" w:eastAsia="標楷體" w:hAnsi="Arial" w:cs="Arial" w:hint="eastAsia"/>
          <w:color w:val="000000" w:themeColor="text1"/>
          <w:sz w:val="28"/>
          <w:szCs w:val="28"/>
        </w:rPr>
        <w:t>執行</w:t>
      </w:r>
      <w:r w:rsidR="00CA065B">
        <w:rPr>
          <w:rFonts w:ascii="Arial" w:eastAsia="標楷體" w:hAnsi="Arial" w:cs="Arial" w:hint="eastAsia"/>
          <w:color w:val="000000" w:themeColor="text1"/>
          <w:sz w:val="28"/>
          <w:szCs w:val="28"/>
        </w:rPr>
        <w:t>時</w:t>
      </w:r>
      <w:r w:rsidRPr="00CA59C2">
        <w:rPr>
          <w:rFonts w:ascii="Arial" w:eastAsia="標楷體" w:hAnsi="Arial" w:cs="Arial" w:hint="eastAsia"/>
          <w:color w:val="000000" w:themeColor="text1"/>
          <w:sz w:val="28"/>
          <w:szCs w:val="28"/>
        </w:rPr>
        <w:t>，檢測成本費用</w:t>
      </w:r>
      <w:r w:rsidR="00AE153C">
        <w:rPr>
          <w:rFonts w:ascii="Arial" w:eastAsia="標楷體" w:hAnsi="Arial" w:cs="Arial" w:hint="eastAsia"/>
          <w:color w:val="000000" w:themeColor="text1"/>
          <w:sz w:val="28"/>
          <w:szCs w:val="28"/>
        </w:rPr>
        <w:t>會</w:t>
      </w:r>
      <w:r w:rsidRPr="00CA59C2">
        <w:rPr>
          <w:rFonts w:ascii="Arial" w:eastAsia="標楷體" w:hAnsi="Arial" w:cs="Arial" w:hint="eastAsia"/>
          <w:color w:val="000000" w:themeColor="text1"/>
          <w:sz w:val="28"/>
          <w:szCs w:val="28"/>
        </w:rPr>
        <w:t>造成額外負擔，為避免過度浪費成本資源，處理</w:t>
      </w:r>
      <w:r w:rsidR="00CA065B">
        <w:rPr>
          <w:rFonts w:ascii="Arial" w:eastAsia="標楷體" w:hAnsi="Arial" w:cs="Arial" w:hint="eastAsia"/>
          <w:color w:val="000000" w:themeColor="text1"/>
          <w:sz w:val="28"/>
          <w:szCs w:val="28"/>
        </w:rPr>
        <w:t>水質項目之檢測數</w:t>
      </w:r>
      <w:r w:rsidRPr="00CA59C2">
        <w:rPr>
          <w:rFonts w:ascii="Arial" w:eastAsia="標楷體" w:hAnsi="Arial" w:cs="Arial" w:hint="eastAsia"/>
          <w:color w:val="000000" w:themeColor="text1"/>
          <w:sz w:val="28"/>
          <w:szCs w:val="28"/>
        </w:rPr>
        <w:t>需</w:t>
      </w:r>
      <w:r w:rsidR="00AE153C">
        <w:rPr>
          <w:rFonts w:ascii="Arial" w:eastAsia="標楷體" w:hAnsi="Arial" w:cs="Arial" w:hint="eastAsia"/>
          <w:color w:val="000000" w:themeColor="text1"/>
          <w:sz w:val="28"/>
          <w:szCs w:val="28"/>
        </w:rPr>
        <w:t>要</w:t>
      </w:r>
      <w:r w:rsidRPr="00CA59C2">
        <w:rPr>
          <w:rFonts w:ascii="Arial" w:eastAsia="標楷體" w:hAnsi="Arial" w:cs="Arial" w:hint="eastAsia"/>
          <w:color w:val="000000" w:themeColor="text1"/>
          <w:sz w:val="28"/>
          <w:szCs w:val="28"/>
        </w:rPr>
        <w:t>有</w:t>
      </w:r>
      <w:r w:rsidR="00AE153C">
        <w:rPr>
          <w:rFonts w:ascii="Arial" w:eastAsia="標楷體" w:hAnsi="Arial" w:cs="Arial" w:hint="eastAsia"/>
          <w:color w:val="000000" w:themeColor="text1"/>
          <w:sz w:val="28"/>
          <w:szCs w:val="28"/>
        </w:rPr>
        <w:t>數量</w:t>
      </w:r>
      <w:r w:rsidRPr="00CA59C2">
        <w:rPr>
          <w:rFonts w:ascii="Arial" w:eastAsia="標楷體" w:hAnsi="Arial" w:cs="Arial" w:hint="eastAsia"/>
          <w:color w:val="000000" w:themeColor="text1"/>
          <w:sz w:val="28"/>
          <w:szCs w:val="28"/>
        </w:rPr>
        <w:t>比例考量。</w:t>
      </w:r>
    </w:p>
    <w:p w14:paraId="6FEA01D2" w14:textId="5F0C6235" w:rsidR="00B36221" w:rsidRDefault="00B36221" w:rsidP="00B36221">
      <w:pPr>
        <w:ind w:leftChars="354" w:left="850" w:rightChars="50" w:right="120"/>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w:t>
      </w:r>
      <w:r>
        <w:rPr>
          <w:rFonts w:ascii="Arial" w:eastAsia="標楷體" w:hAnsi="Arial" w:cs="Arial" w:hint="eastAsia"/>
          <w:color w:val="000000" w:themeColor="text1"/>
          <w:sz w:val="28"/>
          <w:szCs w:val="28"/>
        </w:rPr>
        <w:t>二</w:t>
      </w:r>
      <w:r>
        <w:rPr>
          <w:rFonts w:ascii="Arial" w:eastAsia="標楷體" w:hAnsi="Arial" w:cs="Arial" w:hint="eastAsia"/>
          <w:color w:val="000000" w:themeColor="text1"/>
          <w:sz w:val="28"/>
          <w:szCs w:val="28"/>
        </w:rPr>
        <w:t>)</w:t>
      </w:r>
      <w:r w:rsidR="00CA59C2" w:rsidRPr="00CA59C2">
        <w:rPr>
          <w:rFonts w:ascii="Arial" w:eastAsia="標楷體" w:hAnsi="Arial" w:cs="Arial" w:hint="eastAsia"/>
          <w:bCs/>
          <w:color w:val="000000" w:themeColor="text1"/>
          <w:sz w:val="28"/>
          <w:szCs w:val="28"/>
        </w:rPr>
        <w:t>現行水污染防治法規規定對產業造成之影響</w:t>
      </w:r>
    </w:p>
    <w:p w14:paraId="0417BFDD" w14:textId="77777777" w:rsidR="00AE153C" w:rsidRDefault="00CA59C2" w:rsidP="00CA59C2">
      <w:pPr>
        <w:ind w:leftChars="550" w:left="1320" w:rightChars="50" w:right="120" w:firstLineChars="186" w:firstLine="521"/>
        <w:jc w:val="both"/>
        <w:rPr>
          <w:rFonts w:ascii="Arial" w:eastAsia="標楷體" w:hAnsi="Arial" w:cs="Arial"/>
          <w:bCs/>
          <w:color w:val="000000" w:themeColor="text1"/>
          <w:sz w:val="28"/>
          <w:szCs w:val="28"/>
        </w:rPr>
      </w:pPr>
      <w:r w:rsidRPr="00CA59C2">
        <w:rPr>
          <w:rFonts w:ascii="Arial" w:eastAsia="標楷體" w:hAnsi="Arial" w:cs="Arial" w:hint="eastAsia"/>
          <w:bCs/>
          <w:color w:val="000000" w:themeColor="text1"/>
          <w:sz w:val="28"/>
          <w:szCs w:val="28"/>
        </w:rPr>
        <w:t>根據</w:t>
      </w:r>
      <w:r w:rsidRPr="00CA59C2">
        <w:rPr>
          <w:rFonts w:ascii="Arial" w:eastAsia="標楷體" w:hAnsi="Arial" w:cs="Arial"/>
          <w:bCs/>
          <w:color w:val="000000" w:themeColor="text1"/>
          <w:sz w:val="28"/>
          <w:szCs w:val="28"/>
        </w:rPr>
        <w:t>水污染防治措施及檢測申報管理辦法第</w:t>
      </w:r>
      <w:r w:rsidRPr="00CA59C2">
        <w:rPr>
          <w:rFonts w:ascii="Arial" w:eastAsia="標楷體" w:hAnsi="Arial" w:cs="Arial"/>
          <w:bCs/>
          <w:color w:val="000000" w:themeColor="text1"/>
          <w:sz w:val="28"/>
          <w:szCs w:val="28"/>
        </w:rPr>
        <w:t>84</w:t>
      </w:r>
      <w:r w:rsidRPr="00CA59C2">
        <w:rPr>
          <w:rFonts w:ascii="Arial" w:eastAsia="標楷體" w:hAnsi="Arial" w:cs="Arial"/>
          <w:bCs/>
          <w:color w:val="000000" w:themeColor="text1"/>
          <w:sz w:val="28"/>
          <w:szCs w:val="28"/>
        </w:rPr>
        <w:t>條</w:t>
      </w:r>
      <w:r w:rsidRPr="00CA59C2">
        <w:rPr>
          <w:rFonts w:ascii="Arial" w:eastAsia="標楷體" w:hAnsi="Arial" w:cs="Arial" w:hint="eastAsia"/>
          <w:bCs/>
          <w:color w:val="000000" w:themeColor="text1"/>
          <w:sz w:val="28"/>
          <w:szCs w:val="28"/>
        </w:rPr>
        <w:t>，「</w:t>
      </w:r>
      <w:r w:rsidRPr="00CA59C2">
        <w:rPr>
          <w:rFonts w:ascii="Arial" w:eastAsia="標楷體" w:hAnsi="Arial" w:cs="Arial"/>
          <w:bCs/>
          <w:color w:val="000000" w:themeColor="text1"/>
          <w:sz w:val="28"/>
          <w:szCs w:val="28"/>
        </w:rPr>
        <w:t>事業或污水下水道系統申報之水質或監測資料，應依附表一應申報之水質項目進行檢測、監測。但主管機關得依實際需要，增加申報項目。事業或污水下水道系統之製程及廢（污）水處理程序中，不使用且</w:t>
      </w:r>
      <w:proofErr w:type="gramStart"/>
      <w:r w:rsidRPr="00CA59C2">
        <w:rPr>
          <w:rFonts w:ascii="Arial" w:eastAsia="標楷體" w:hAnsi="Arial" w:cs="Arial"/>
          <w:bCs/>
          <w:color w:val="000000" w:themeColor="text1"/>
          <w:sz w:val="28"/>
          <w:szCs w:val="28"/>
        </w:rPr>
        <w:t>不</w:t>
      </w:r>
      <w:proofErr w:type="gramEnd"/>
      <w:r w:rsidRPr="00CA59C2">
        <w:rPr>
          <w:rFonts w:ascii="Arial" w:eastAsia="標楷體" w:hAnsi="Arial" w:cs="Arial"/>
          <w:bCs/>
          <w:color w:val="000000" w:themeColor="text1"/>
          <w:sz w:val="28"/>
          <w:szCs w:val="28"/>
        </w:rPr>
        <w:t>產出附表一應申報之水質項目，或附表一應申報之水質項目檢測結果低於方法偵測極限者，得檢具證明文件，向直轄市、縣（市）主管機關申請免檢測申報該項目」。</w:t>
      </w:r>
    </w:p>
    <w:p w14:paraId="62A6CDD6" w14:textId="52291DF7" w:rsidR="00CA59C2" w:rsidRPr="00CA59C2" w:rsidRDefault="00CA59C2" w:rsidP="00CA59C2">
      <w:pPr>
        <w:ind w:leftChars="550" w:left="1320" w:rightChars="50" w:right="120" w:firstLineChars="186" w:firstLine="521"/>
        <w:jc w:val="both"/>
        <w:rPr>
          <w:rFonts w:ascii="Arial" w:eastAsia="標楷體" w:hAnsi="Arial" w:cs="Arial"/>
          <w:bCs/>
          <w:color w:val="000000" w:themeColor="text1"/>
          <w:sz w:val="28"/>
          <w:szCs w:val="28"/>
        </w:rPr>
      </w:pPr>
      <w:r w:rsidRPr="00CA59C2">
        <w:rPr>
          <w:rFonts w:ascii="Arial" w:eastAsia="標楷體" w:hAnsi="Arial" w:cs="Arial" w:hint="eastAsia"/>
          <w:bCs/>
          <w:color w:val="000000" w:themeColor="text1"/>
          <w:sz w:val="28"/>
          <w:szCs w:val="28"/>
        </w:rPr>
        <w:t>產業水質項目檢測結果</w:t>
      </w:r>
      <w:r w:rsidR="00F6382B">
        <w:rPr>
          <w:rFonts w:ascii="Arial" w:eastAsia="標楷體" w:hAnsi="Arial" w:cs="Arial" w:hint="eastAsia"/>
          <w:bCs/>
          <w:color w:val="000000" w:themeColor="text1"/>
          <w:sz w:val="28"/>
          <w:szCs w:val="28"/>
        </w:rPr>
        <w:t>雖然能</w:t>
      </w:r>
      <w:r w:rsidRPr="00CA59C2">
        <w:rPr>
          <w:rFonts w:ascii="Arial" w:eastAsia="標楷體" w:hAnsi="Arial" w:cs="Arial" w:hint="eastAsia"/>
          <w:bCs/>
          <w:color w:val="000000" w:themeColor="text1"/>
          <w:sz w:val="28"/>
          <w:szCs w:val="28"/>
        </w:rPr>
        <w:t>完全符合法規標準</w:t>
      </w:r>
      <w:r w:rsidR="00F6382B">
        <w:rPr>
          <w:rFonts w:ascii="Arial" w:eastAsia="標楷體" w:hAnsi="Arial" w:cs="Arial" w:hint="eastAsia"/>
          <w:bCs/>
          <w:color w:val="000000" w:themeColor="text1"/>
          <w:sz w:val="28"/>
          <w:szCs w:val="28"/>
        </w:rPr>
        <w:t>，但由於</w:t>
      </w:r>
      <w:r w:rsidRPr="00CA59C2">
        <w:rPr>
          <w:rFonts w:ascii="Arial" w:eastAsia="標楷體" w:hAnsi="Arial" w:cs="Arial" w:hint="eastAsia"/>
          <w:bCs/>
          <w:color w:val="000000" w:themeColor="text1"/>
          <w:sz w:val="28"/>
          <w:szCs w:val="28"/>
        </w:rPr>
        <w:lastRenderedPageBreak/>
        <w:t>未低於方法偵測極限，</w:t>
      </w:r>
      <w:r w:rsidR="00AE153C">
        <w:rPr>
          <w:rFonts w:ascii="Arial" w:eastAsia="標楷體" w:hAnsi="Arial" w:cs="Arial" w:hint="eastAsia"/>
          <w:bCs/>
          <w:color w:val="000000" w:themeColor="text1"/>
          <w:sz w:val="28"/>
          <w:szCs w:val="28"/>
        </w:rPr>
        <w:t>因此</w:t>
      </w:r>
      <w:r w:rsidR="00AE153C">
        <w:rPr>
          <w:rFonts w:ascii="微軟正黑體" w:eastAsia="微軟正黑體" w:hAnsi="微軟正黑體" w:cs="Arial" w:hint="eastAsia"/>
          <w:bCs/>
          <w:color w:val="000000" w:themeColor="text1"/>
          <w:sz w:val="28"/>
          <w:szCs w:val="28"/>
        </w:rPr>
        <w:t>，</w:t>
      </w:r>
      <w:r w:rsidRPr="00CA59C2">
        <w:rPr>
          <w:rFonts w:ascii="Arial" w:eastAsia="標楷體" w:hAnsi="Arial" w:cs="Arial" w:hint="eastAsia"/>
          <w:bCs/>
          <w:color w:val="000000" w:themeColor="text1"/>
          <w:sz w:val="28"/>
          <w:szCs w:val="28"/>
        </w:rPr>
        <w:t>仍需進行多次檢測。</w:t>
      </w:r>
    </w:p>
    <w:p w14:paraId="7386A06A" w14:textId="3E121F27" w:rsidR="00B36221" w:rsidRDefault="00D77DA7" w:rsidP="00D77DA7">
      <w:pPr>
        <w:ind w:leftChars="354" w:left="850" w:rightChars="50" w:right="120"/>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w:t>
      </w:r>
      <w:r>
        <w:rPr>
          <w:rFonts w:ascii="Arial" w:eastAsia="標楷體" w:hAnsi="Arial" w:cs="Arial" w:hint="eastAsia"/>
          <w:color w:val="000000" w:themeColor="text1"/>
          <w:sz w:val="28"/>
          <w:szCs w:val="28"/>
        </w:rPr>
        <w:t>三</w:t>
      </w:r>
      <w:r>
        <w:rPr>
          <w:rFonts w:ascii="Arial" w:eastAsia="標楷體" w:hAnsi="Arial" w:cs="Arial" w:hint="eastAsia"/>
          <w:color w:val="000000" w:themeColor="text1"/>
          <w:sz w:val="28"/>
          <w:szCs w:val="28"/>
        </w:rPr>
        <w:t>)</w:t>
      </w:r>
      <w:r w:rsidR="00AE153C">
        <w:rPr>
          <w:rFonts w:ascii="Arial" w:eastAsia="標楷體" w:hAnsi="Arial" w:cs="Arial" w:hint="eastAsia"/>
          <w:color w:val="000000" w:themeColor="text1"/>
          <w:sz w:val="28"/>
          <w:szCs w:val="28"/>
        </w:rPr>
        <w:t>考量</w:t>
      </w:r>
      <w:r w:rsidRPr="00D77DA7">
        <w:rPr>
          <w:rFonts w:ascii="Arial" w:eastAsia="標楷體" w:hAnsi="Arial" w:cs="Arial" w:hint="eastAsia"/>
          <w:color w:val="000000" w:themeColor="text1"/>
          <w:sz w:val="28"/>
          <w:szCs w:val="28"/>
        </w:rPr>
        <w:t>產業符合排放標準</w:t>
      </w:r>
      <w:r w:rsidR="00AE153C">
        <w:rPr>
          <w:rFonts w:ascii="Arial" w:eastAsia="標楷體" w:hAnsi="Arial" w:cs="Arial" w:hint="eastAsia"/>
          <w:color w:val="000000" w:themeColor="text1"/>
          <w:sz w:val="28"/>
          <w:szCs w:val="28"/>
        </w:rPr>
        <w:t>宜</w:t>
      </w:r>
      <w:r w:rsidRPr="00D77DA7">
        <w:rPr>
          <w:rFonts w:ascii="Arial" w:eastAsia="標楷體" w:hAnsi="Arial" w:cs="Arial" w:hint="eastAsia"/>
          <w:color w:val="000000" w:themeColor="text1"/>
          <w:sz w:val="28"/>
          <w:szCs w:val="28"/>
        </w:rPr>
        <w:t>放寬檢測頻率</w:t>
      </w:r>
      <w:r w:rsidR="006F6560">
        <w:rPr>
          <w:rFonts w:ascii="Arial" w:eastAsia="標楷體" w:hAnsi="Arial" w:cs="Arial" w:hint="eastAsia"/>
          <w:color w:val="000000" w:themeColor="text1"/>
          <w:sz w:val="28"/>
          <w:szCs w:val="28"/>
        </w:rPr>
        <w:t>規範</w:t>
      </w:r>
    </w:p>
    <w:p w14:paraId="4F8E3DDE" w14:textId="5841F1EF" w:rsidR="00D77DA7" w:rsidRPr="00D77DA7" w:rsidRDefault="00D77DA7" w:rsidP="00D77DA7">
      <w:pPr>
        <w:ind w:leftChars="550" w:left="1320" w:rightChars="50" w:right="120" w:firstLineChars="186" w:firstLine="521"/>
        <w:jc w:val="both"/>
        <w:rPr>
          <w:rFonts w:ascii="Arial" w:eastAsia="標楷體" w:hAnsi="Arial" w:cs="Arial"/>
          <w:bCs/>
          <w:color w:val="000000" w:themeColor="text1"/>
          <w:sz w:val="28"/>
          <w:szCs w:val="28"/>
        </w:rPr>
      </w:pPr>
      <w:r w:rsidRPr="00D77DA7">
        <w:rPr>
          <w:rFonts w:ascii="Arial" w:eastAsia="標楷體" w:hAnsi="Arial" w:cs="Arial" w:hint="eastAsia"/>
          <w:bCs/>
          <w:color w:val="000000" w:themeColor="text1"/>
          <w:sz w:val="28"/>
          <w:szCs w:val="28"/>
        </w:rPr>
        <w:t>本團隊目前蒐集行業別資料包含鋼鐵業、玻璃業、石化業、造紙業、金屬加工業之檢測數值</w:t>
      </w:r>
      <w:r w:rsidR="00F6382B">
        <w:rPr>
          <w:rFonts w:ascii="Arial" w:eastAsia="標楷體" w:hAnsi="Arial" w:cs="Arial" w:hint="eastAsia"/>
          <w:bCs/>
          <w:color w:val="000000" w:themeColor="text1"/>
          <w:sz w:val="28"/>
          <w:szCs w:val="28"/>
        </w:rPr>
        <w:t>。</w:t>
      </w:r>
      <w:r w:rsidRPr="00D77DA7">
        <w:rPr>
          <w:rFonts w:ascii="Arial" w:eastAsia="標楷體" w:hAnsi="Arial" w:cs="Arial" w:hint="eastAsia"/>
          <w:bCs/>
          <w:color w:val="000000" w:themeColor="text1"/>
          <w:sz w:val="28"/>
          <w:szCs w:val="28"/>
        </w:rPr>
        <w:t>事業產生</w:t>
      </w:r>
      <w:proofErr w:type="gramStart"/>
      <w:r w:rsidRPr="00D77DA7">
        <w:rPr>
          <w:rFonts w:ascii="Arial" w:eastAsia="標楷體" w:hAnsi="Arial" w:cs="Arial" w:hint="eastAsia"/>
          <w:bCs/>
          <w:color w:val="000000" w:themeColor="text1"/>
          <w:sz w:val="28"/>
          <w:szCs w:val="28"/>
        </w:rPr>
        <w:t>之原廢</w:t>
      </w:r>
      <w:proofErr w:type="gramEnd"/>
      <w:r w:rsidRPr="00D77DA7">
        <w:rPr>
          <w:rFonts w:ascii="Arial" w:eastAsia="標楷體" w:hAnsi="Arial" w:cs="Arial" w:hint="eastAsia"/>
          <w:bCs/>
          <w:color w:val="000000" w:themeColor="text1"/>
          <w:sz w:val="28"/>
          <w:szCs w:val="28"/>
        </w:rPr>
        <w:t>(</w:t>
      </w:r>
      <w:r w:rsidRPr="00D77DA7">
        <w:rPr>
          <w:rFonts w:ascii="Arial" w:eastAsia="標楷體" w:hAnsi="Arial" w:cs="Arial" w:hint="eastAsia"/>
          <w:bCs/>
          <w:color w:val="000000" w:themeColor="text1"/>
          <w:sz w:val="28"/>
          <w:szCs w:val="28"/>
        </w:rPr>
        <w:t>污</w:t>
      </w:r>
      <w:r w:rsidRPr="00D77DA7">
        <w:rPr>
          <w:rFonts w:ascii="Arial" w:eastAsia="標楷體" w:hAnsi="Arial" w:cs="Arial" w:hint="eastAsia"/>
          <w:bCs/>
          <w:color w:val="000000" w:themeColor="text1"/>
          <w:sz w:val="28"/>
          <w:szCs w:val="28"/>
        </w:rPr>
        <w:t>)</w:t>
      </w:r>
      <w:r w:rsidRPr="00D77DA7">
        <w:rPr>
          <w:rFonts w:ascii="Arial" w:eastAsia="標楷體" w:hAnsi="Arial" w:cs="Arial" w:hint="eastAsia"/>
          <w:bCs/>
          <w:color w:val="000000" w:themeColor="text1"/>
          <w:sz w:val="28"/>
          <w:szCs w:val="28"/>
        </w:rPr>
        <w:t>水與經由廢污水前處理設施後放流水皆符合放流水排放標準，且遠低於放流水排放標準</w:t>
      </w:r>
      <w:r w:rsidR="00F6382B">
        <w:rPr>
          <w:rFonts w:ascii="Arial" w:eastAsia="標楷體" w:hAnsi="Arial" w:cs="Arial" w:hint="eastAsia"/>
          <w:bCs/>
          <w:color w:val="000000" w:themeColor="text1"/>
          <w:sz w:val="28"/>
          <w:szCs w:val="28"/>
        </w:rPr>
        <w:t>；</w:t>
      </w:r>
      <w:r w:rsidRPr="00D77DA7">
        <w:rPr>
          <w:rFonts w:ascii="Arial" w:eastAsia="標楷體" w:hAnsi="Arial" w:cs="Arial" w:hint="eastAsia"/>
          <w:bCs/>
          <w:color w:val="000000" w:themeColor="text1"/>
          <w:sz w:val="28"/>
          <w:szCs w:val="28"/>
        </w:rPr>
        <w:t>為</w:t>
      </w:r>
      <w:r w:rsidR="00F6382B">
        <w:rPr>
          <w:rFonts w:ascii="Arial" w:eastAsia="標楷體" w:hAnsi="Arial" w:cs="Arial" w:hint="eastAsia"/>
          <w:bCs/>
          <w:color w:val="000000" w:themeColor="text1"/>
          <w:sz w:val="28"/>
          <w:szCs w:val="28"/>
        </w:rPr>
        <w:t>能</w:t>
      </w:r>
      <w:r w:rsidRPr="00D77DA7">
        <w:rPr>
          <w:rFonts w:ascii="Arial" w:eastAsia="標楷體" w:hAnsi="Arial" w:cs="Arial" w:hint="eastAsia"/>
          <w:bCs/>
          <w:color w:val="000000" w:themeColor="text1"/>
          <w:sz w:val="28"/>
          <w:szCs w:val="28"/>
        </w:rPr>
        <w:t>減少財務負擔及人力成本，建議訂定放寬或減少檢測頻率規範。</w:t>
      </w:r>
    </w:p>
    <w:p w14:paraId="3DB22C4C" w14:textId="77777777" w:rsidR="00D77DA7" w:rsidRPr="00D77DA7" w:rsidRDefault="00D77DA7" w:rsidP="00D77DA7">
      <w:pPr>
        <w:ind w:leftChars="354" w:left="850" w:rightChars="50" w:right="120"/>
        <w:rPr>
          <w:rFonts w:ascii="Arial" w:eastAsia="標楷體" w:hAnsi="Arial" w:cs="Arial"/>
          <w:color w:val="000000" w:themeColor="text1"/>
          <w:sz w:val="28"/>
          <w:szCs w:val="28"/>
        </w:rPr>
      </w:pPr>
    </w:p>
    <w:sectPr w:rsidR="00D77DA7" w:rsidRPr="00D77DA7" w:rsidSect="00602965">
      <w:footerReference w:type="default" r:id="rId9"/>
      <w:pgSz w:w="11906" w:h="16838"/>
      <w:pgMar w:top="1134" w:right="1418" w:bottom="1134" w:left="1418" w:header="851" w:footer="68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B3570" w14:textId="77777777" w:rsidR="008A50CF" w:rsidRDefault="008A50CF">
      <w:r>
        <w:separator/>
      </w:r>
    </w:p>
  </w:endnote>
  <w:endnote w:type="continuationSeparator" w:id="0">
    <w:p w14:paraId="2D389437" w14:textId="77777777" w:rsidR="008A50CF" w:rsidRDefault="008A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378308"/>
      <w:docPartObj>
        <w:docPartGallery w:val="Page Numbers (Bottom of Page)"/>
        <w:docPartUnique/>
      </w:docPartObj>
    </w:sdtPr>
    <w:sdtEndPr/>
    <w:sdtContent>
      <w:p w14:paraId="04537212" w14:textId="07AB7D40" w:rsidR="00477891" w:rsidRDefault="0094383D">
        <w:pPr>
          <w:pStyle w:val="a5"/>
          <w:jc w:val="center"/>
        </w:pPr>
        <w:r>
          <w:fldChar w:fldCharType="begin"/>
        </w:r>
        <w:r w:rsidR="00477891">
          <w:instrText>PAGE   \* MERGEFORMAT</w:instrText>
        </w:r>
        <w:r>
          <w:fldChar w:fldCharType="separate"/>
        </w:r>
        <w:r w:rsidR="00DA2085" w:rsidRPr="00DA2085">
          <w:rPr>
            <w:noProof/>
            <w:lang w:val="zh-TW"/>
          </w:rPr>
          <w:t>5</w:t>
        </w:r>
        <w:r>
          <w:fldChar w:fldCharType="end"/>
        </w:r>
      </w:p>
    </w:sdtContent>
  </w:sdt>
  <w:p w14:paraId="104BCF1E" w14:textId="77777777" w:rsidR="00477891" w:rsidRDefault="004778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BC0B" w14:textId="77777777" w:rsidR="008A50CF" w:rsidRDefault="008A50CF">
      <w:r>
        <w:separator/>
      </w:r>
    </w:p>
  </w:footnote>
  <w:footnote w:type="continuationSeparator" w:id="0">
    <w:p w14:paraId="57DCDA74" w14:textId="77777777" w:rsidR="008A50CF" w:rsidRDefault="008A5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54AC1"/>
    <w:multiLevelType w:val="hybridMultilevel"/>
    <w:tmpl w:val="0472D4F0"/>
    <w:lvl w:ilvl="0" w:tplc="352AD7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37682B"/>
    <w:multiLevelType w:val="hybridMultilevel"/>
    <w:tmpl w:val="C3AC2640"/>
    <w:lvl w:ilvl="0" w:tplc="408A6B82">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15:restartNumberingAfterBreak="0">
    <w:nsid w:val="42D656DC"/>
    <w:multiLevelType w:val="hybridMultilevel"/>
    <w:tmpl w:val="0882E0EA"/>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1A14757"/>
    <w:multiLevelType w:val="hybridMultilevel"/>
    <w:tmpl w:val="026E8B6C"/>
    <w:lvl w:ilvl="0" w:tplc="29922126">
      <w:start w:val="1"/>
      <w:numFmt w:val="decimal"/>
      <w:lvlText w:val="%1."/>
      <w:lvlJc w:val="left"/>
      <w:pPr>
        <w:ind w:left="389" w:hanging="36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4" w15:restartNumberingAfterBreak="0">
    <w:nsid w:val="53ED7436"/>
    <w:multiLevelType w:val="hybridMultilevel"/>
    <w:tmpl w:val="0770A3FC"/>
    <w:lvl w:ilvl="0" w:tplc="D14E4D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27"/>
    <w:rsid w:val="00000F9E"/>
    <w:rsid w:val="00002751"/>
    <w:rsid w:val="00011619"/>
    <w:rsid w:val="000153CC"/>
    <w:rsid w:val="0003192E"/>
    <w:rsid w:val="00031C1E"/>
    <w:rsid w:val="00044C81"/>
    <w:rsid w:val="000504EC"/>
    <w:rsid w:val="00050BF9"/>
    <w:rsid w:val="000575DB"/>
    <w:rsid w:val="00057CCB"/>
    <w:rsid w:val="00063947"/>
    <w:rsid w:val="000764A3"/>
    <w:rsid w:val="000842EC"/>
    <w:rsid w:val="00086E4D"/>
    <w:rsid w:val="0009605D"/>
    <w:rsid w:val="000960FB"/>
    <w:rsid w:val="00096903"/>
    <w:rsid w:val="000A11C8"/>
    <w:rsid w:val="000B4D72"/>
    <w:rsid w:val="000B4EC3"/>
    <w:rsid w:val="000C1277"/>
    <w:rsid w:val="000C3786"/>
    <w:rsid w:val="000D481B"/>
    <w:rsid w:val="000D5015"/>
    <w:rsid w:val="000D6F23"/>
    <w:rsid w:val="000E08DE"/>
    <w:rsid w:val="000E345C"/>
    <w:rsid w:val="000E6306"/>
    <w:rsid w:val="000F0DB4"/>
    <w:rsid w:val="000F5E90"/>
    <w:rsid w:val="000F7DDA"/>
    <w:rsid w:val="00101942"/>
    <w:rsid w:val="001055EA"/>
    <w:rsid w:val="0010653D"/>
    <w:rsid w:val="00107E66"/>
    <w:rsid w:val="00111118"/>
    <w:rsid w:val="00120B1C"/>
    <w:rsid w:val="00161004"/>
    <w:rsid w:val="0016390C"/>
    <w:rsid w:val="0016438D"/>
    <w:rsid w:val="001674ED"/>
    <w:rsid w:val="00190680"/>
    <w:rsid w:val="001977B7"/>
    <w:rsid w:val="001A3E6C"/>
    <w:rsid w:val="001B1158"/>
    <w:rsid w:val="001B33FD"/>
    <w:rsid w:val="001D3710"/>
    <w:rsid w:val="001D6719"/>
    <w:rsid w:val="001D7430"/>
    <w:rsid w:val="001E0CBC"/>
    <w:rsid w:val="001F54A5"/>
    <w:rsid w:val="00211F47"/>
    <w:rsid w:val="00216002"/>
    <w:rsid w:val="00224A71"/>
    <w:rsid w:val="002262CD"/>
    <w:rsid w:val="002301EE"/>
    <w:rsid w:val="0024482F"/>
    <w:rsid w:val="002541BD"/>
    <w:rsid w:val="00254DEE"/>
    <w:rsid w:val="0025780F"/>
    <w:rsid w:val="00277CF7"/>
    <w:rsid w:val="00281CF4"/>
    <w:rsid w:val="00281F4C"/>
    <w:rsid w:val="00290382"/>
    <w:rsid w:val="00290DB6"/>
    <w:rsid w:val="002935A9"/>
    <w:rsid w:val="002A2EE2"/>
    <w:rsid w:val="002B31B6"/>
    <w:rsid w:val="002C120F"/>
    <w:rsid w:val="002C19E0"/>
    <w:rsid w:val="00314FE6"/>
    <w:rsid w:val="00323144"/>
    <w:rsid w:val="003234B0"/>
    <w:rsid w:val="003245C2"/>
    <w:rsid w:val="003445DE"/>
    <w:rsid w:val="00355AE8"/>
    <w:rsid w:val="003621A1"/>
    <w:rsid w:val="00371FCC"/>
    <w:rsid w:val="00374C62"/>
    <w:rsid w:val="00390EDE"/>
    <w:rsid w:val="003970C6"/>
    <w:rsid w:val="003A7210"/>
    <w:rsid w:val="003B7412"/>
    <w:rsid w:val="003C2334"/>
    <w:rsid w:val="003D2427"/>
    <w:rsid w:val="003E5423"/>
    <w:rsid w:val="003F1E46"/>
    <w:rsid w:val="00401954"/>
    <w:rsid w:val="00423208"/>
    <w:rsid w:val="004257A3"/>
    <w:rsid w:val="00427AD0"/>
    <w:rsid w:val="00433963"/>
    <w:rsid w:val="004344F9"/>
    <w:rsid w:val="00435D64"/>
    <w:rsid w:val="00436FC8"/>
    <w:rsid w:val="00447A94"/>
    <w:rsid w:val="00454B3A"/>
    <w:rsid w:val="004635AA"/>
    <w:rsid w:val="00470C92"/>
    <w:rsid w:val="00477891"/>
    <w:rsid w:val="004778C6"/>
    <w:rsid w:val="004806B2"/>
    <w:rsid w:val="00482FBD"/>
    <w:rsid w:val="00484D73"/>
    <w:rsid w:val="004921F3"/>
    <w:rsid w:val="004948E6"/>
    <w:rsid w:val="004A26C5"/>
    <w:rsid w:val="004A4DD4"/>
    <w:rsid w:val="004C1ED8"/>
    <w:rsid w:val="004C36DF"/>
    <w:rsid w:val="004C4C59"/>
    <w:rsid w:val="004C7BA6"/>
    <w:rsid w:val="004D0FAD"/>
    <w:rsid w:val="004D4424"/>
    <w:rsid w:val="004E36AC"/>
    <w:rsid w:val="004F3F53"/>
    <w:rsid w:val="005004AE"/>
    <w:rsid w:val="00500D92"/>
    <w:rsid w:val="00504062"/>
    <w:rsid w:val="00517E16"/>
    <w:rsid w:val="00530EC5"/>
    <w:rsid w:val="0053383B"/>
    <w:rsid w:val="00535EF5"/>
    <w:rsid w:val="00541A46"/>
    <w:rsid w:val="00543BAC"/>
    <w:rsid w:val="00550582"/>
    <w:rsid w:val="00552204"/>
    <w:rsid w:val="00555BE6"/>
    <w:rsid w:val="005610D2"/>
    <w:rsid w:val="005616A4"/>
    <w:rsid w:val="00573E02"/>
    <w:rsid w:val="00585E87"/>
    <w:rsid w:val="0059495A"/>
    <w:rsid w:val="005A75CA"/>
    <w:rsid w:val="005C071B"/>
    <w:rsid w:val="005C0E32"/>
    <w:rsid w:val="005D7FB8"/>
    <w:rsid w:val="005F1C30"/>
    <w:rsid w:val="005F3613"/>
    <w:rsid w:val="005F47E9"/>
    <w:rsid w:val="00602965"/>
    <w:rsid w:val="00602CBC"/>
    <w:rsid w:val="0061096E"/>
    <w:rsid w:val="00610EC9"/>
    <w:rsid w:val="00611312"/>
    <w:rsid w:val="00612605"/>
    <w:rsid w:val="006205DF"/>
    <w:rsid w:val="00637E1C"/>
    <w:rsid w:val="00656DC3"/>
    <w:rsid w:val="00657BD0"/>
    <w:rsid w:val="00665DC8"/>
    <w:rsid w:val="0066662F"/>
    <w:rsid w:val="0067164C"/>
    <w:rsid w:val="00685EB2"/>
    <w:rsid w:val="00690D85"/>
    <w:rsid w:val="006A064A"/>
    <w:rsid w:val="006A2B95"/>
    <w:rsid w:val="006C1C83"/>
    <w:rsid w:val="006C4C10"/>
    <w:rsid w:val="006C7AE6"/>
    <w:rsid w:val="006D168A"/>
    <w:rsid w:val="006D5712"/>
    <w:rsid w:val="006E2938"/>
    <w:rsid w:val="006E5350"/>
    <w:rsid w:val="006E54AA"/>
    <w:rsid w:val="006F5C69"/>
    <w:rsid w:val="006F6560"/>
    <w:rsid w:val="006F6C05"/>
    <w:rsid w:val="00700E4E"/>
    <w:rsid w:val="00707A12"/>
    <w:rsid w:val="00717635"/>
    <w:rsid w:val="00721EE3"/>
    <w:rsid w:val="007240B9"/>
    <w:rsid w:val="00726885"/>
    <w:rsid w:val="00731D4C"/>
    <w:rsid w:val="00733912"/>
    <w:rsid w:val="00741C51"/>
    <w:rsid w:val="00766AD5"/>
    <w:rsid w:val="00771CF5"/>
    <w:rsid w:val="0077534A"/>
    <w:rsid w:val="007861A8"/>
    <w:rsid w:val="007A2196"/>
    <w:rsid w:val="007A3305"/>
    <w:rsid w:val="007B01E4"/>
    <w:rsid w:val="007C2B1C"/>
    <w:rsid w:val="007C553A"/>
    <w:rsid w:val="007D2441"/>
    <w:rsid w:val="007D5B44"/>
    <w:rsid w:val="007E093A"/>
    <w:rsid w:val="007E5B38"/>
    <w:rsid w:val="007F1293"/>
    <w:rsid w:val="00801DA1"/>
    <w:rsid w:val="008120E5"/>
    <w:rsid w:val="0081326E"/>
    <w:rsid w:val="00822DF8"/>
    <w:rsid w:val="0083418C"/>
    <w:rsid w:val="00836FF0"/>
    <w:rsid w:val="0084205E"/>
    <w:rsid w:val="00844309"/>
    <w:rsid w:val="00845673"/>
    <w:rsid w:val="00846D61"/>
    <w:rsid w:val="008470A0"/>
    <w:rsid w:val="008539F9"/>
    <w:rsid w:val="00861101"/>
    <w:rsid w:val="0086332D"/>
    <w:rsid w:val="00865A20"/>
    <w:rsid w:val="00870097"/>
    <w:rsid w:val="008766CA"/>
    <w:rsid w:val="00877C6D"/>
    <w:rsid w:val="00877E35"/>
    <w:rsid w:val="00880510"/>
    <w:rsid w:val="00880BE6"/>
    <w:rsid w:val="0088575C"/>
    <w:rsid w:val="00887AE9"/>
    <w:rsid w:val="00894FE6"/>
    <w:rsid w:val="008A11B8"/>
    <w:rsid w:val="008A1318"/>
    <w:rsid w:val="008A50CF"/>
    <w:rsid w:val="008B09F9"/>
    <w:rsid w:val="008B4980"/>
    <w:rsid w:val="008B706A"/>
    <w:rsid w:val="008C2B65"/>
    <w:rsid w:val="008E430B"/>
    <w:rsid w:val="008E5A1E"/>
    <w:rsid w:val="008E6DE2"/>
    <w:rsid w:val="008F0026"/>
    <w:rsid w:val="008F2DE4"/>
    <w:rsid w:val="008F4F38"/>
    <w:rsid w:val="008F65BD"/>
    <w:rsid w:val="00901537"/>
    <w:rsid w:val="009116FF"/>
    <w:rsid w:val="00921F0C"/>
    <w:rsid w:val="00922FC7"/>
    <w:rsid w:val="00924BF7"/>
    <w:rsid w:val="009427B0"/>
    <w:rsid w:val="0094383D"/>
    <w:rsid w:val="00965243"/>
    <w:rsid w:val="0096737C"/>
    <w:rsid w:val="00972B7B"/>
    <w:rsid w:val="009774CF"/>
    <w:rsid w:val="00981D4B"/>
    <w:rsid w:val="00993AF1"/>
    <w:rsid w:val="00993CF7"/>
    <w:rsid w:val="009A305A"/>
    <w:rsid w:val="009A3D7D"/>
    <w:rsid w:val="009A694E"/>
    <w:rsid w:val="009B1FFE"/>
    <w:rsid w:val="009B7BD9"/>
    <w:rsid w:val="009D4FF5"/>
    <w:rsid w:val="009E1616"/>
    <w:rsid w:val="009E726D"/>
    <w:rsid w:val="009F033B"/>
    <w:rsid w:val="00A00293"/>
    <w:rsid w:val="00A31CC6"/>
    <w:rsid w:val="00A40D8C"/>
    <w:rsid w:val="00A41D1D"/>
    <w:rsid w:val="00A44D95"/>
    <w:rsid w:val="00A55055"/>
    <w:rsid w:val="00A56543"/>
    <w:rsid w:val="00A60700"/>
    <w:rsid w:val="00A7187C"/>
    <w:rsid w:val="00A722C2"/>
    <w:rsid w:val="00A8036E"/>
    <w:rsid w:val="00A81B6D"/>
    <w:rsid w:val="00A8206B"/>
    <w:rsid w:val="00A90562"/>
    <w:rsid w:val="00AA03B0"/>
    <w:rsid w:val="00AA194E"/>
    <w:rsid w:val="00AB4E53"/>
    <w:rsid w:val="00AB759C"/>
    <w:rsid w:val="00AB7E94"/>
    <w:rsid w:val="00AC3620"/>
    <w:rsid w:val="00AD0567"/>
    <w:rsid w:val="00AD2019"/>
    <w:rsid w:val="00AD35CF"/>
    <w:rsid w:val="00AE153C"/>
    <w:rsid w:val="00AE7FD9"/>
    <w:rsid w:val="00B31B41"/>
    <w:rsid w:val="00B31CC8"/>
    <w:rsid w:val="00B34ADD"/>
    <w:rsid w:val="00B34BD4"/>
    <w:rsid w:val="00B36221"/>
    <w:rsid w:val="00B36ADE"/>
    <w:rsid w:val="00B44895"/>
    <w:rsid w:val="00B50EFA"/>
    <w:rsid w:val="00B538B6"/>
    <w:rsid w:val="00B553D8"/>
    <w:rsid w:val="00B70163"/>
    <w:rsid w:val="00B87DCA"/>
    <w:rsid w:val="00BA2298"/>
    <w:rsid w:val="00BA53AB"/>
    <w:rsid w:val="00BC2DDF"/>
    <w:rsid w:val="00BC5992"/>
    <w:rsid w:val="00BC6688"/>
    <w:rsid w:val="00BE5033"/>
    <w:rsid w:val="00BF58F5"/>
    <w:rsid w:val="00C121F6"/>
    <w:rsid w:val="00C17275"/>
    <w:rsid w:val="00C46971"/>
    <w:rsid w:val="00C539CA"/>
    <w:rsid w:val="00C65545"/>
    <w:rsid w:val="00C72DF1"/>
    <w:rsid w:val="00C74E1B"/>
    <w:rsid w:val="00C77B86"/>
    <w:rsid w:val="00C91CFA"/>
    <w:rsid w:val="00C93CD8"/>
    <w:rsid w:val="00CA065B"/>
    <w:rsid w:val="00CA59C2"/>
    <w:rsid w:val="00CB4A9F"/>
    <w:rsid w:val="00CB4EC9"/>
    <w:rsid w:val="00CB5280"/>
    <w:rsid w:val="00CC0458"/>
    <w:rsid w:val="00CC0C69"/>
    <w:rsid w:val="00CC46B9"/>
    <w:rsid w:val="00CD1545"/>
    <w:rsid w:val="00CD4DA1"/>
    <w:rsid w:val="00CE79AE"/>
    <w:rsid w:val="00CE7D24"/>
    <w:rsid w:val="00CF22B6"/>
    <w:rsid w:val="00CF3C8E"/>
    <w:rsid w:val="00CF4FFB"/>
    <w:rsid w:val="00CF6B0E"/>
    <w:rsid w:val="00D01627"/>
    <w:rsid w:val="00D01894"/>
    <w:rsid w:val="00D11072"/>
    <w:rsid w:val="00D15333"/>
    <w:rsid w:val="00D154E2"/>
    <w:rsid w:val="00D221BA"/>
    <w:rsid w:val="00D33CE2"/>
    <w:rsid w:val="00D34EE4"/>
    <w:rsid w:val="00D375F6"/>
    <w:rsid w:val="00D3775D"/>
    <w:rsid w:val="00D426CD"/>
    <w:rsid w:val="00D43BF6"/>
    <w:rsid w:val="00D47BE4"/>
    <w:rsid w:val="00D53012"/>
    <w:rsid w:val="00D60EBB"/>
    <w:rsid w:val="00D61DE4"/>
    <w:rsid w:val="00D649EA"/>
    <w:rsid w:val="00D66C78"/>
    <w:rsid w:val="00D71BF9"/>
    <w:rsid w:val="00D77DA7"/>
    <w:rsid w:val="00D918BE"/>
    <w:rsid w:val="00D93CD8"/>
    <w:rsid w:val="00D97991"/>
    <w:rsid w:val="00DA2085"/>
    <w:rsid w:val="00DB3C14"/>
    <w:rsid w:val="00DB4DD7"/>
    <w:rsid w:val="00DB51B1"/>
    <w:rsid w:val="00DD2CD7"/>
    <w:rsid w:val="00DD3745"/>
    <w:rsid w:val="00DE1313"/>
    <w:rsid w:val="00DE4F31"/>
    <w:rsid w:val="00DE7E8E"/>
    <w:rsid w:val="00DF61CA"/>
    <w:rsid w:val="00E0489A"/>
    <w:rsid w:val="00E0727D"/>
    <w:rsid w:val="00E33CC7"/>
    <w:rsid w:val="00E5163E"/>
    <w:rsid w:val="00E56D3D"/>
    <w:rsid w:val="00E60E7C"/>
    <w:rsid w:val="00E6229F"/>
    <w:rsid w:val="00E939DC"/>
    <w:rsid w:val="00EA0F74"/>
    <w:rsid w:val="00EB22FF"/>
    <w:rsid w:val="00EC77A1"/>
    <w:rsid w:val="00EE5693"/>
    <w:rsid w:val="00EE5D58"/>
    <w:rsid w:val="00EF1B62"/>
    <w:rsid w:val="00EF64E4"/>
    <w:rsid w:val="00F001EE"/>
    <w:rsid w:val="00F06439"/>
    <w:rsid w:val="00F1177F"/>
    <w:rsid w:val="00F13274"/>
    <w:rsid w:val="00F15553"/>
    <w:rsid w:val="00F221CA"/>
    <w:rsid w:val="00F261B1"/>
    <w:rsid w:val="00F34375"/>
    <w:rsid w:val="00F349FB"/>
    <w:rsid w:val="00F41C4A"/>
    <w:rsid w:val="00F4610A"/>
    <w:rsid w:val="00F5725C"/>
    <w:rsid w:val="00F6382B"/>
    <w:rsid w:val="00F70F63"/>
    <w:rsid w:val="00F757DC"/>
    <w:rsid w:val="00FB0FD5"/>
    <w:rsid w:val="00FB4302"/>
    <w:rsid w:val="00FC51A6"/>
    <w:rsid w:val="00FD33F7"/>
    <w:rsid w:val="00FE2972"/>
    <w:rsid w:val="00FF4BA4"/>
    <w:rsid w:val="00FF57E9"/>
    <w:rsid w:val="00FF7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0A58A"/>
  <w15:docId w15:val="{6881A1B5-56B2-46DE-91AF-59CB307D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62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6CD"/>
    <w:pPr>
      <w:tabs>
        <w:tab w:val="center" w:pos="4153"/>
        <w:tab w:val="right" w:pos="8306"/>
      </w:tabs>
      <w:snapToGrid w:val="0"/>
    </w:pPr>
    <w:rPr>
      <w:sz w:val="20"/>
      <w:szCs w:val="20"/>
    </w:rPr>
  </w:style>
  <w:style w:type="character" w:customStyle="1" w:styleId="a4">
    <w:name w:val="頁首 字元"/>
    <w:link w:val="a3"/>
    <w:uiPriority w:val="99"/>
    <w:rsid w:val="00D426CD"/>
    <w:rPr>
      <w:rFonts w:ascii="Times New Roman" w:hAnsi="Times New Roman"/>
      <w:kern w:val="2"/>
    </w:rPr>
  </w:style>
  <w:style w:type="paragraph" w:styleId="a5">
    <w:name w:val="footer"/>
    <w:basedOn w:val="a"/>
    <w:link w:val="a6"/>
    <w:uiPriority w:val="99"/>
    <w:unhideWhenUsed/>
    <w:rsid w:val="00D426CD"/>
    <w:pPr>
      <w:tabs>
        <w:tab w:val="center" w:pos="4153"/>
        <w:tab w:val="right" w:pos="8306"/>
      </w:tabs>
      <w:snapToGrid w:val="0"/>
    </w:pPr>
    <w:rPr>
      <w:sz w:val="20"/>
      <w:szCs w:val="20"/>
    </w:rPr>
  </w:style>
  <w:style w:type="character" w:customStyle="1" w:styleId="a6">
    <w:name w:val="頁尾 字元"/>
    <w:link w:val="a5"/>
    <w:uiPriority w:val="99"/>
    <w:rsid w:val="00D426CD"/>
    <w:rPr>
      <w:rFonts w:ascii="Times New Roman" w:hAnsi="Times New Roman"/>
      <w:kern w:val="2"/>
    </w:rPr>
  </w:style>
  <w:style w:type="paragraph" w:styleId="a7">
    <w:name w:val="List Paragraph"/>
    <w:basedOn w:val="a"/>
    <w:uiPriority w:val="34"/>
    <w:qFormat/>
    <w:rsid w:val="001E0CBC"/>
    <w:pPr>
      <w:ind w:leftChars="200" w:left="480"/>
    </w:pPr>
  </w:style>
  <w:style w:type="table" w:styleId="a8">
    <w:name w:val="Table Grid"/>
    <w:basedOn w:val="a1"/>
    <w:uiPriority w:val="59"/>
    <w:rsid w:val="00C17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1C4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41C4A"/>
    <w:rPr>
      <w:rFonts w:asciiTheme="majorHAnsi" w:eastAsiaTheme="majorEastAsia" w:hAnsiTheme="majorHAnsi" w:cstheme="majorBidi"/>
      <w:kern w:val="2"/>
      <w:sz w:val="18"/>
      <w:szCs w:val="18"/>
    </w:rPr>
  </w:style>
  <w:style w:type="character" w:styleId="ab">
    <w:name w:val="Placeholder Text"/>
    <w:basedOn w:val="a0"/>
    <w:uiPriority w:val="99"/>
    <w:semiHidden/>
    <w:rsid w:val="00700E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833131">
      <w:bodyDiv w:val="1"/>
      <w:marLeft w:val="0"/>
      <w:marRight w:val="0"/>
      <w:marTop w:val="0"/>
      <w:marBottom w:val="0"/>
      <w:divBdr>
        <w:top w:val="none" w:sz="0" w:space="0" w:color="auto"/>
        <w:left w:val="none" w:sz="0" w:space="0" w:color="auto"/>
        <w:bottom w:val="none" w:sz="0" w:space="0" w:color="auto"/>
        <w:right w:val="none" w:sz="0" w:space="0" w:color="auto"/>
      </w:divBdr>
    </w:div>
    <w:div w:id="214079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21D1A-493A-4B01-A7E2-ED23FAB7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335</Words>
  <Characters>1916</Characters>
  <Application>Microsoft Office Word</Application>
  <DocSecurity>0</DocSecurity>
  <Lines>15</Lines>
  <Paragraphs>4</Paragraphs>
  <ScaleCrop>false</ScaleCrop>
  <Company>cnfi</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cnfi304</dc:creator>
  <cp:keywords/>
  <cp:lastModifiedBy>宏一 陳</cp:lastModifiedBy>
  <cp:revision>2</cp:revision>
  <cp:lastPrinted>2021-08-24T05:33:00Z</cp:lastPrinted>
  <dcterms:created xsi:type="dcterms:W3CDTF">2021-08-26T02:16:00Z</dcterms:created>
  <dcterms:modified xsi:type="dcterms:W3CDTF">2021-08-26T02:16:00Z</dcterms:modified>
</cp:coreProperties>
</file>